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وهي خسائر متعددة يمكن تقديرها،</w:t>
      </w:r>
    </w:p>
    <w:p>
      <w:pPr/>
      <w:r>
        <w:rPr>
          <w:shd w:val="clear" w:fill="eeee80"/>
        </w:rPr>
        <w:t xml:space="preserve"> مثل تدمير الطرق البرية وطرق السكك الحديدية والجسور والمرافق العامة،</w:t>
      </w:r>
    </w:p>
    <w:p>
      <w:pPr/>
      <w:r>
        <w:rPr>
          <w:shd w:val="clear" w:fill="eeee80"/>
        </w:rPr>
        <w:t xml:space="preserve"> وشبكات الهاتف والكهرباء والمياه والصرف الصحي،</w:t>
      </w:r>
    </w:p>
    <w:p>
      <w:pPr/>
      <w:r>
        <w:rPr>
          <w:shd w:val="clear" w:fill="eeee80"/>
        </w:rPr>
        <w:t xml:space="preserve"> ويمكن كذلك أن تلحق السيول الضرر بالقطاع الزراعة واتلاف المحاصيل الزراعية والتربة،</w:t>
      </w:r>
    </w:p>
    <w:p>
      <w:pPr/>
      <w:r>
        <w:rPr>
          <w:shd w:val="clear" w:fill="eeee80"/>
        </w:rPr>
        <w:t xml:space="preserve"> لكن أكبر الأضرار هي التي تلحق بالسكان من وفيات وتشريد وتهجير مناطقهم،</w:t>
      </w:r>
    </w:p>
    <w:p>
      <w:pPr/>
      <w:r>
        <w:rPr>
          <w:shd w:val="clear" w:fill="eeee80"/>
        </w:rPr>
        <w:t xml:space="preserve"> إلى تلويث مياه الشرب وانتشار الأوبئة.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2026-10-18T16:30:08+00:00</dcterms:created>
  <dcterms:modified xsi:type="dcterms:W3CDTF">2026-10-18T16:30:08+00:00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