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t xml:space="preserve">المطلب الاول :الجذور التاريخية للمنهج المقارنمن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t xml:space="preserve"> ثم بانعقاد المؤتمر الأول للقانون المقارن بمدينة باريس سنة 1900. وتهتم دراسة القانون المقارن بوجه عام بمقارنة قوانين بلدان مختلفة من أجل استخلاص أوجه الشبه والاختلاف فيما بينها.وبناء على ذلك فقد ظهر القانون المقارن كميدان من ميادين البحث والدراسة,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والشعوبالاردن1997 ص 128</w:t>
      </w:r>
    </w:p>
    <w:p>
      <w:pPr/>
      <w:r>
        <w:rPr>
          <w:shd w:val="clear" w:fill="eeee80"/>
        </w:rPr>
        <w:t xml:space="preserve">شروط المقارنة:</w:t>
      </w:r>
    </w:p>
    <w:p>
      <w:pPr/>
      <w:r>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t xml:space="preserve">الفرع الثاني: خطوات وطرق استخدام المنهج المقارنخطواته و مراحله:يتم البحث المقارن وفق خطوات و مراحل يمكن تلخيصها في ما يلي :wikipedia.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t xml:space="preserve"> أو تحليل وثائقي لملفات الطلاب مثلا(1) .3 -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.طــرق استخدام المنهج المقارن(1)1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 يمكن من خلال المنهج المقارن دراسة العلاقة بين عدد كبير من المتغيرات ومقارنتها بعضها البعض، وهذا يساعد على صحة تفسير النتائج التي يتوصل إليها الباحث(2).- ومن عيوب هذا المنهج أنه يتم اختيار الأفراد أو المجتمعات المراد دراستها بشكل فردي دون منهج محدد، وكذلك وجود صعوبة في التشابه الذي من المفترض أن يكون بين المجموعتين المقارنة .- صعوبة تحديد الظاهرة القابلة للمقارنة .1-2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t xml:space="preserve">ص60.المطلب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والقانونية.ويتيح استخدام هذا المنهج المقارن,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t xml:space="preserve"> وإظهار أوجه الشبه والاختلاف بينهما.فلو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t xml:space="preserve">كما نجد معظم الدول المتخلفة, وحتى بعض الدول المتقدمة قد تبنت قوانين بعض الدول الأخرى,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t xml:space="preserve">1982.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2026-09-17T09:46:12+00:00</dcterms:created>
  <dcterms:modified xsi:type="dcterms:W3CDTF">2026-09-17T09:46:12+00:00</dcterms:modified>
</cp:coreProperties>
</file>

<file path=docProps/custom.xml><?xml version="1.0" encoding="utf-8"?>
<Properties xmlns="http://schemas.openxmlformats.org/officeDocument/2006/custom-properties" xmlns:vt="http://schemas.openxmlformats.org/officeDocument/2006/docPropsVTypes"/>
</file>