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ركزت الأشكال المبكرة من العلاج السلوكي على أساليب التعرُّض الخاصة بعلاج القلق،واستهدفت الأشكال المبكرة من العلاج المعرفي التفكير السلبي في الاكتئاب.التدخلات المعرفية والسلوكية المتكاملة في الستينيات والسبعينيات من القرن الماضي،</w:t>
      </w:r>
    </w:p>
    <w:p>
      <w:pPr/>
      <w:r>
        <w:rPr>
          <w:shd w:val="clear" w:fill="eeee80"/>
        </w:rPr>
        <w:t xml:space="preserve">يُطبق العلاج السلوكي المعرفي في مجموعة متزايدة من المجالات.</w:t>
      </w:r>
    </w:p>
    <w:p>
      <w:pPr/>
      <w:r>
        <w:rPr>
          <w:shd w:val="clear" w:fill="eeee80"/>
        </w:rPr>
        <w:t xml:space="preserve">عامة عن نطاق المشكلات ومجموعات المرضى الذي استُخدم فيه العلاج السلوكي المعرفي.</w:t>
      </w:r>
    </w:p>
    <w:p>
      <w:pPr/>
      <w:r>
        <w:rPr>
          <w:shd w:val="clear" w:fill="eeee80"/>
        </w:rPr>
        <w:t xml:space="preserve"> يرجع جزء كبير من نجاح هذا النوع من العلاج إلى</w:t>
      </w:r>
    </w:p>
    <w:p>
      <w:pPr/>
      <w:r>
        <w:rPr/>
        <w:t xml:space="preserve"> وهو ما يحدث من خلال عملية الممارسة القائمة على الأدلة،</w:t>
      </w:r>
    </w:p>
    <w:p>
      <w:pPr/>
      <w:r>
        <w:rPr>
          <w:shd w:val="clear" w:fill="eeee80"/>
        </w:rPr>
        <w:t xml:space="preserve">لقد قادت الممارسة القائمة على الأدلة العلاج السلوكي المعرفي إلى تطوير مجالات</w:t>
      </w:r>
    </w:p>
    <w:p>
      <w:pPr/>
      <w:r>
        <w:rPr/>
        <w:t xml:space="preserve">عدة، أدت الملاحظاتبطرق متشابهة؛ لذا،بناءً على سماتها المشتركة، طُوِّرَت بروتوكولات لاستهداف التشوهات المعرفية الأساسيةالخاصة باضطراب القلق المحدد.على هذا التشخيص المحدد.</w:t>
      </w:r>
    </w:p>
    <w:p>
      <w:pPr/>
      <w:r>
        <w:rPr>
          <w:shd w:val="clear" w:fill="eeee80"/>
        </w:rPr>
        <w:t xml:space="preserve"> كان أحد أقدم النماذج الخاصة بالتشخيص موجها لفهم</w:t>
      </w:r>
    </w:p>
    <w:p>
      <w:pPr/>
      <w:r>
        <w:rPr>
          <w:shd w:val="clear" w:fill="eeee80"/>
        </w:rPr>
        <w:t xml:space="preserve">اضطراب الهلع وعلاجه،</w:t>
      </w:r>
    </w:p>
    <w:p>
      <w:pPr/>
      <w:r>
        <w:rPr>
          <w:shd w:val="clear" w:fill="eeee80"/>
        </w:rPr>
        <w:t xml:space="preserve"> ويُعد تطوير العلاج السلوكي المعرفي لعلاج اضطراب الهلع مثالاً</w:t>
      </w:r>
    </w:p>
    <w:p>
      <w:pPr/>
      <w:r>
        <w:rPr/>
        <w:t xml:space="preserve">جيدًا على عملية الممارسة القائمة على الأدلة.لاحظ عالم النفس السريري في جامعة أكسفورد،</w:t>
      </w:r>
    </w:p>
    <w:p>
      <w:pPr/>
      <w:r>
        <w:rPr>
          <w:shd w:val="clear" w:fill="eeee80"/>
        </w:rPr>
        <w:t xml:space="preserve"> أن المرضى الذين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2026-08-16T19:25:39+00:00</dcterms:created>
  <dcterms:modified xsi:type="dcterms:W3CDTF">2026-08-16T19:25:39+00:00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