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يوفر هذا الكتاب فهماً عميقاً للتواصل غير اللفظي، مع التركيز على أهمية الإيماءات في التجارب اليومية.</w:t>
      </w:r>
    </w:p>
    <w:p>
      <w:pPr/>
      <w:r>
        <w:rPr>
          <w:shd w:val="clear" w:fill="eeee80"/>
        </w:rPr>
        <w:t xml:space="preserve"> يهدف إلى تعزيز التواصل وتعزيز الفهم بين الأفراد.</w:t>
      </w:r>
    </w:p>
    <w:p>
      <w:pPr/>
      <w:r>
        <w:rPr>
          <w:shd w:val="clear" w:fill="eeee80"/>
        </w:rPr>
        <w:t xml:space="preserve"> يؤكد الكتاب على أهمية فهم وتحليل الإيماءات لتعزيز خبرتنا ونصبح أكثر إنسانية،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2026-09-22T10:20:21+00:00</dcterms:created>
  <dcterms:modified xsi:type="dcterms:W3CDTF">2026-09-22T10:20:21+00:00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