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العالم اليوم بتحولات إستراتيجية في مجال العلاقات الدولية فحلت القوة الناعمة بدلا من الخشنة والصلبة (Hard power) (القوة العسكرية والحروب الشاملة)،  لتظهر حرب الأفكار التي امتدت لتشمل الجوانب الاجتماعية والثقافية والإعلامية لشعوب العالم الثالث،  وما صاحبها من انتشار لقيم الغرب   والدبلوماسية،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