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تاريخ الفكر الاقتصادي يدرس تطور النظريات الاقتصادية والأفكار التي قدمها علماء الاقتصاد عبر الزمن5.</w:t>
      </w:r>
    </w:p>
    <w:p>
      <w:pPr/>
      <w:r>
        <w:rPr/>
        <w:t xml:space="preserve"> يظهر الفكر الاقتصادي في الغالب مختلطًا ومندمجًا مع أفكار سياسية، حيث لم يظهر المنهج العلمي الاقتصادي إلا حديثًا1.</w:t>
      </w:r>
    </w:p>
    <w:p>
      <w:pPr/>
      <w:r>
        <w:rPr>
          <w:shd w:val="clear" w:fill="eeee80"/>
        </w:rPr>
        <w:t xml:space="preserve"> دراسة تاريخ الفكر الاقتصادي لا تنفصل عن التاريخ الاقتصادي والأوضاع الاقتصادية السائدة1.</w:t>
      </w:r>
    </w:p>
    <w:p>
      <w:pPr/>
      <w:r>
        <w:rPr/>
        <w:t xml:space="preserve">ابن خلدون والمقريزي يعتبران من رواد الفكر الاقتصادي الإسلامي، وتسعى الدراسات إلى تطبيق نظريات اقتصادية لهما بخصائص إسلامية4.</w:t>
      </w:r>
    </w:p>
    <w:p>
      <w:pPr/>
      <w:r>
        <w:rPr>
          <w:shd w:val="clear" w:fill="eeee80"/>
        </w:rPr>
        <w:t xml:space="preserve">أفكار ابن خلدون الاقتصادية:</w:t>
      </w:r>
    </w:p>
    <w:p>
      <w:pPr/>
      <w:r>
        <w:rPr/>
        <w:t xml:space="preserve">يرى أن قيمة السلعة مرتبطة بالعمل، حيث يصنف الدخل إلى ربح وكسب،</w:t>
      </w:r>
    </w:p>
    <w:p>
      <w:pPr/>
      <w:r>
        <w:rPr>
          <w:shd w:val="clear" w:fill="eeee80"/>
        </w:rPr>
        <w:t xml:space="preserve"> معتبرًا القيمة هي قيمة عمل الإنسان2.</w:t>
      </w:r>
    </w:p>
    <w:p>
      <w:pPr/>
      <w:r>
        <w:rPr/>
        <w:t xml:space="preserve"> موضحًا أن الأسعار المرتفعة أو المنخفضة تقيد السوق والتجارة وتؤدي إلى الكساد2. كما نصح الدولة بعدم تحديد الأسعار، محذرًا من أن تدخل الدولة في السوق يلحق أضرارًا12.أوضح أن النقود ليست ثروة بحد ذاتها، وأول من استعرض وظيفة النقود كأساس للقيمة2.أعطى تفسيرًا لأسباب الاختلاف في دخل العمال يعود إلى اختلاف المهارات،</w:t>
      </w:r>
    </w:p>
    <w:p>
      <w:pPr/>
      <w:r>
        <w:rPr>
          <w:shd w:val="clear" w:fill="eeee80"/>
        </w:rPr>
        <w:t xml:space="preserve">أكد على دور الدولة في الاقتصاد،</w:t>
      </w:r>
    </w:p>
    <w:p>
      <w:pPr/>
      <w:r>
        <w:rPr/>
        <w:t xml:space="preserve"> موضحًا كيف أن الإنفاق غير المتوازن يؤدي إلى زيادة الضرائب وتباطؤ النشاط الاقتصادي2.لاحظ سوء الإدارة الاقتصادية وزيادة تكلفة عوامل الإنتاج مما أدى إلى زيادة أسعار المنتجات النهائية1.يفسر التضخم بزيادة كمية النقود المتداولة في الاقتصاد،</w:t>
      </w:r>
    </w:p>
    <w:p>
      <w:pPr/>
      <w:r>
        <w:rPr>
          <w:shd w:val="clear" w:fill="eeee80"/>
        </w:rPr>
        <w:t xml:space="preserve"> واضعًا أول نظرية في التاريخ الاقتصادي والنقدي حول كمية النقود وأثرها على المتغيرات الاقتصادية1.</w:t>
      </w:r>
    </w:p>
    <w:p>
      <w:pPr/>
      <w:r>
        <w:rPr/>
        <w:t xml:space="preserve">اعتبر أن زيادة كمية النقود مع طاقة إنتاجية محددة تؤدي إلى التضخم، مما يضر بالطبقات الفقيرة والمنتجين الصغار ويساعد على ظهور الاحتكارات1.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2026-08-31T22:43:51+00:00</dcterms:created>
  <dcterms:modified xsi:type="dcterms:W3CDTF">2026-08-31T22:43:51+00:00</dcterms:modified>
</cp:coreProperties>
</file>

<file path=docProps/custom.xml><?xml version="1.0" encoding="utf-8"?>
<Properties xmlns="http://schemas.openxmlformats.org/officeDocument/2006/custom-properties" xmlns:vt="http://schemas.openxmlformats.org/officeDocument/2006/docPropsVTypes"/>
</file>