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تأسس صندوق النقد الدولي في عام 0911 ،</w:t>
      </w:r>
    </w:p>
    <w:p>
      <w:pPr/>
      <w:r>
        <w:rPr>
          <w:shd w:val="clear" w:fill="eeee80"/>
        </w:rPr>
        <w:t xml:space="preserve"> وبدأ عمله في 72 ديسمبر عام 0911 في مؤتمر بريتون وودز</w:t>
      </w:r>
    </w:p>
    <w:p>
      <w:pPr/>
      <w:r>
        <w:rPr/>
        <w:t xml:space="preserve">ا من أفكار الاقتصاديّيَن هاري ديكستر وايت وجون مينارد كينز،</w:t>
      </w:r>
    </w:p>
    <w:p>
      <w:pPr/>
      <w:r>
        <w:rPr>
          <w:shd w:val="clear" w:fill="eeee80"/>
        </w:rPr>
        <w:t xml:space="preserve"> ثم بدأ الوجود الرسمي لصندوق النقد</w:t>
      </w:r>
    </w:p>
    <w:p>
      <w:pPr/>
      <w:r>
        <w:rPr>
          <w:shd w:val="clear" w:fill="eeee80"/>
        </w:rPr>
        <w:t xml:space="preserve">الدولي في عام 0911 عندما شاركت 79 دولة في تأسيسه بهدف إعادة هيكلة النظام المالي الدولي.</w:t>
      </w:r>
    </w:p>
    <w:p>
      <w:pPr/>
      <w:r>
        <w:rPr>
          <w:shd w:val="clear" w:fill="eeee80"/>
        </w:rPr>
        <w:t xml:space="preserve">النقد دورًا مركزيًا اليوم في إدارة مشكلات ميزان المدفوعات والآزمات المالية العالمية .</w:t>
      </w:r>
    </w:p>
    <w:p>
      <w:pPr/>
      <w:r>
        <w:rPr>
          <w:shd w:val="clear" w:fill="eeee80"/>
        </w:rPr>
        <w:t xml:space="preserve">احتياطات الصندوق عبر نظام الحصص الذي يسمح للدول باقتراض المال عندما تواجه مشكلات في ميزان</w:t>
      </w:r>
    </w:p>
    <w:p>
      <w:pPr/>
      <w:r>
        <w:rPr>
          <w:shd w:val="clear" w:fill="eeee80"/>
        </w:rPr>
        <w:t xml:space="preserve"> كان لدى صندوق النقد الدولي حقوق سحبٍ خاصة بقيمة 122 مليار )ما يعادل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2026-09-04T12:03:30+00:00</dcterms:created>
  <dcterms:modified xsi:type="dcterms:W3CDTF">2026-09-04T12:03:30+00:00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