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انتقل الإنسان من نمط حياة الصيد والرعي إلى الزراعة،</w:t>
      </w:r>
    </w:p>
    <w:p>
      <w:pPr/>
      <w:r>
        <w:rPr>
          <w:shd w:val="clear" w:fill="eeee80"/>
        </w:rPr>
        <w:t xml:space="preserve"> مما أدى إلى تأسيس القرى التي تجاور الأراضي المزروعة.</w:t>
      </w:r>
    </w:p>
    <w:p>
      <w:pPr/>
      <w:r>
        <w:rPr/>
        <w:t xml:space="preserve"> ظهرت حرف جديدة وتواصلت القرى،</w:t>
      </w:r>
    </w:p>
    <w:p>
      <w:pPr/>
      <w:r>
        <w:rPr>
          <w:shd w:val="clear" w:fill="eeee80"/>
        </w:rPr>
        <w:t xml:space="preserve"> مما ساهم في نمو بعضها وتحولها إلى مدن تجارية وحرفية،</w:t>
      </w:r>
    </w:p>
    <w:p>
      <w:pPr/>
      <w:r>
        <w:rPr>
          <w:shd w:val="clear" w:fill="eeee80"/>
        </w:rPr>
        <w:t xml:space="preserve"> خاصة العواصم التي أصبحت مقرات للحكام.</w:t>
      </w:r>
    </w:p>
    <w:p>
      <w:pPr/>
      <w:r>
        <w:rPr/>
        <w:t xml:space="preserve"> رغم أن المدن كانت توفر فرص ثروة أكبر،</w:t>
      </w:r>
    </w:p>
    <w:p>
      <w:pPr/>
      <w:r>
        <w:rPr>
          <w:shd w:val="clear" w:fill="eeee80"/>
        </w:rPr>
        <w:t xml:space="preserve"> فضل الكثيرون البقاء في القرى بسبب بساطتها وروابطها العائلية.</w:t>
      </w:r>
    </w:p>
    <w:p>
      <w:pPr/>
      <w:r>
        <w:rPr>
          <w:shd w:val="clear" w:fill="eeee80"/>
        </w:rPr>
        <w:t xml:space="preserve"> استمر هذا الوضع حتى بدأت الثورة الصناعية مع اختراع الآلة البخارية،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2026-09-02T02:23:52+00:00</dcterms:created>
  <dcterms:modified xsi:type="dcterms:W3CDTF">2026-09-02T02:23:52+00:00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