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التركيب العام للنظام اللغوي</w:t>
      </w:r>
    </w:p>
    <w:p>
      <w:pPr/>
      <w:r>
        <w:rPr>
          <w:shd w:val="clear" w:fill="eeee80"/>
        </w:rPr>
        <w:t xml:space="preserve">إن وظيفة اللسان الرئيسية هي الاتصال والتواصل والتبليغ و ذلك من خلال إمكانية استبدال كل لفظة بمجموعة من الألفاظ التي تقابلها والتي يمكن تعويضها في نفس السياق إذ أن الكلمة لا يتوضح معناها إلى بالرجوع إلى الجملة قال دي سوسير في هذا السباق : " إن عبارة ما في تركيب ما لا تكتسب قيمتها إلا بتقابلها مع ما يسبقها أو ما يليها أو الاثنين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2026-10-10T16:01:16+00:00</dcterms:created>
  <dcterms:modified xsi:type="dcterms:W3CDTF">2026-10-10T16:01:16+00:00</dcterms:modified>
</cp:coreProperties>
</file>

<file path=docProps/custom.xml><?xml version="1.0" encoding="utf-8"?>
<Properties xmlns="http://schemas.openxmlformats.org/officeDocument/2006/custom-properties" xmlns:vt="http://schemas.openxmlformats.org/officeDocument/2006/docPropsVTypes"/>
</file>