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وان الحد من شهوه العلم والعمل فيما عدا دائره الفواحش والإثم حجر وإرهاق،</w:t>
      </w:r>
    </w:p>
    <w:p>
      <w:pPr/>
      <w:r>
        <w:rPr>
          <w:shd w:val="clear" w:fill="eeee80"/>
        </w:rPr>
        <w:t xml:space="preserve">فالناس من حقهم ان يتصرفوا في شئون دنياهم علما وعملا ما شاءت لهم المصلحه والمنفعه،</w:t>
      </w:r>
    </w:p>
    <w:p>
      <w:pPr/>
      <w:r>
        <w:rPr>
          <w:shd w:val="clear" w:fill="eeee80"/>
        </w:rPr>
        <w:t xml:space="preserve">وما دامت حرمات الله مرعين،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2026-08-31T03:50:41+00:00</dcterms:created>
  <dcterms:modified xsi:type="dcterms:W3CDTF">2026-08-31T03:50:41+00:00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