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في نفس الوقت الذي تظهر فيه أنواع المساكن وتصبح نماذج سائدة ، تظل أنواع أخرى ، على الرغم من كل كفاءة السكان في تحويلها ، بعيدة عن أن تتوافق مع خصوصيات الفئات الاجتماعية. يتم إحباط طرق الاستيلاء هناك بشكل خاص ،</w:t>
      </w:r>
    </w:p>
    <w:p>
      <w:pPr/>
      <w:r>
        <w:rPr>
          <w:shd w:val="clear" w:fill="eeee80"/>
        </w:rPr>
        <w:t xml:space="preserve"> ولا يفسح المجال المحلي جيدًا للتحولات المرغوبة لجلب الموطن نحو منظمة وصورة مرضية والعائلات تتصور احتلالها فقط بطريقة انتقالية.</w:t>
      </w:r>
    </w:p>
    <w:p>
      <w:pPr/>
      <w:r>
        <w:rPr/>
        <w:t xml:space="preserve"> على هذا النحو ، غالبًا ما يكون المنزل المشترك هو أصل عملية التحضر. في المنزل المشترك حيث تشغل كل غرفة عائلة مختلفة ، لا علاقة لها بجيرانها ، يتألف التخصيص من رفع القيود المرتبطة بالمعاشرة القسرية مع الغرباء ، وإدارة النقص في المساحة وحماية الحميميات المتعددة داخل نفس العائلة ، عن طريق التقسيم. الغرف أو حتى الغرفة / السكن الفردي.</w:t>
      </w:r>
    </w:p>
    <w:p>
      <w:pPr/>
      <w:r>
        <w:rPr>
          <w:shd w:val="clear" w:fill="eeee80"/>
        </w:rPr>
        <w:t xml:space="preserve"> هذا النوع من المساكن الذي يؤدي إلى استبعاد شاغليها من الأهلية ومن قبلهم سيكون له طابع مؤقت بشكل دائم في أعين الأسر التي ستحشد جميع استراتيجياتها لمغادرة المبنى.</w:t>
      </w:r>
    </w:p>
    <w:p>
      <w:pPr/>
      <w:r>
        <w:rPr/>
        <w:t xml:space="preserve"> يظهر هذا النوع من خلال الاستيلاء على المنازل في القصبة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2024-03-29T08:16:13+00:00</dcterms:created>
  <dcterms:modified xsi:type="dcterms:W3CDTF">2024-03-29T08:16:13+00:00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