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استفادت نظرية التكيف المهني بالدرجة من نظرية السمة والعامل ويعنى اصحاب نظرية التكيف المهني بمناقشة وقياس القدرات والقيم،</w:t>
      </w:r>
    </w:p>
    <w:p>
      <w:pPr/>
      <w:r>
        <w:rPr/>
        <w:t xml:space="preserve"> ومناقشة نمط الشخصية والميول،</w:t>
      </w:r>
    </w:p>
    <w:p>
      <w:pPr/>
      <w:r>
        <w:rPr>
          <w:shd w:val="clear" w:fill="eeee80"/>
        </w:rPr>
        <w:t xml:space="preserve"> حول أنماط الشخصية والميول منطورة إلى حد كبير مثل أعمالهم في مجال الاحتياجات والقيم.</w:t>
      </w:r>
    </w:p>
    <w:p>
      <w:pPr/>
      <w:r>
        <w:rPr/>
        <w:t xml:space="preserve"> وينظرون إلى الميول على أنها مفهوم مشتق ويمثل انعكاسا لعلاقات القدرات القيم،</w:t>
      </w:r>
    </w:p>
    <w:p>
      <w:pPr/>
      <w:r>
        <w:rPr>
          <w:shd w:val="clear" w:fill="eeee80"/>
        </w:rPr>
        <w:t xml:space="preserve"> نظرية التكيف المهني على مضامين تساعد المسترشدين على التكيف ومواجهة المشكلات مثل مشكلات الزملاء والمشرفين والمثل،</w:t>
      </w:r>
    </w:p>
    <w:p>
      <w:pPr/>
      <w:r>
        <w:rPr/>
        <w:t xml:space="preserve"> وعدم القدرة على تلبية متطلبات الوظيفة، والتقاعد،</w:t>
      </w:r>
    </w:p>
    <w:p>
      <w:pPr/>
      <w:r>
        <w:rPr>
          <w:shd w:val="clear" w:fill="eeee80"/>
        </w:rPr>
        <w:t xml:space="preserve"> قدمت نظرية التكيف المهني بياناتها معتمدة على القياس النفسي حول القدرات والفروق في القيم لدى النساء وفي المجتمعات المختلفة ثقافيا،</w:t>
      </w:r>
    </w:p>
    <w:p>
      <w:pPr/>
      <w:r>
        <w:rPr/>
        <w:t xml:space="preserve"> وذلك لاهتمامها بالفروق بين الأفراد،</w:t>
      </w:r>
    </w:p>
    <w:p>
      <w:pPr/>
      <w:r>
        <w:rPr>
          <w:shd w:val="clear" w:fill="eeee80"/>
        </w:rPr>
        <w:t xml:space="preserve"> المهني مثالا واضحا عن السمات العامة والعوامل: من حيث استخدام مفاهيم محددة بوضوح وتتبع نموذجا نظريا واضحا ؛</w:t>
      </w:r>
    </w:p>
    <w:p>
      <w:pPr/>
      <w:r>
        <w:rPr/>
        <w:t xml:space="preserve"> والشخصية، والميول ( وهو يشبه الخطوة الأولى التي وصفها فرانك بيرسونز).</w:t>
      </w:r>
    </w:p>
    <w:p>
      <w:pPr/>
      <w:r>
        <w:rPr>
          <w:shd w:val="clear" w:fill="eeee80"/>
        </w:rPr>
        <w:t xml:space="preserve"> والقيم تمثل موضع التركيز الرئيسي في أعمال لوفكيست و دايس وقد لقيت الاهتمام الأكبر منهما،</w:t>
      </w:r>
    </w:p>
    <w:p>
      <w:pPr/>
      <w:r>
        <w:rPr/>
        <w:t xml:space="preserve"> أما الجزء الثاني وهو يشبه الخطوة الثانية لدى بيرسونز؛ بمعرفة متطلبات وشروط الوظائف، القدرات والقيم لدى الفرد مع القدرات اللازمة للوظيفة والمعززات التي توفرها الوظيفة. يلي توضيحا لثلاث خطوات نظرية المأخوذة من نظرية السمة والعامل.</w:t>
      </w:r>
    </w:p>
    <w:p>
      <w:pPr/>
      <w:r>
        <w:rPr>
          <w:shd w:val="clear" w:fill="eeee80"/>
        </w:rPr>
        <w:t xml:space="preserve"> الخطوة 1: تقييم القدرات والقيم والشخصية والميول بما يتوافق مع نظرية السمة والعامل</w:t>
      </w:r>
    </w:p>
    <w:p>
      <w:pPr/>
      <w:r>
        <w:rPr/>
        <w:t xml:space="preserve"> فإن قياس القيم والقدرات بعد ضروريا لفهم نظرية التكيف المهني والتقييم القدرات، بطارية اختبار الاستعدادات العامة ومقياس للقيم والاحتياجات وقاما بتطوير استبانة مينسوتا للأهمية ، المهني ويرى لوفكيست و دويس بان الميول تعبيراً عن القدرات والقيم، اولا: القدرات يعرف لو فكيست و دايس القدرات على أنها أبعاد مرجعية للمهارات وأن القدرات الموجهة للرغبات، مقابل المهارات المكتسبة. وإن مفهوم القدرات ضروري لاكتساب سلسلة واسعة من مهارات العمل. العامة كمثال على مقياس القدرة.</w:t>
      </w:r>
    </w:p>
    <w:p>
      <w:pPr/>
      <w:r>
        <w:rPr>
          <w:shd w:val="clear" w:fill="eeee80"/>
        </w:rPr>
        <w:t xml:space="preserve"> البطارية بشكل واسع من قبل مؤسسات الإرشاد المهني وإن قدرتها التنبؤية عالية وتستخدم على شبكة المعلومات المهنية / عبر الانترنت وهي تقيس القدرات التسع القدرات العامة للتعلم القدرة على التعلم بشكل عام،</w:t>
      </w:r>
    </w:p>
    <w:p>
      <w:pPr/>
      <w:r>
        <w:rPr/>
        <w:t xml:space="preserve"> إضافة إلى المعرفة العامة. القدرة اللفظية: فهم الكلمات والفقرات. القدرة الرقمية القدرة على تنفيذ المهام الرياضية الحسابية بسرعة. تشكيل المفاهيم القدرة على ملاحظة التفاصيل في اثنتين او ثلاثة من الرسومات ذات الأبعاد والتمييز في الأشكال والظلال. القدرات الكتابية: القدرات على ملاحظة الفروقات في الجداول والقوائم التي تتضمن كلا التنسيق / التأزر البصري / اليدوي: القدرة على تنسيق حركات اليدين مع المفهوم البصري. التحريك بالأصابع القدرة على تحريك الأشياء الصغيرة بسرعة وبدقة.</w:t>
      </w:r>
    </w:p>
    <w:p>
      <w:pPr/>
      <w:r>
        <w:rPr>
          <w:shd w:val="clear" w:fill="eeee80"/>
        </w:rPr>
        <w:t xml:space="preserve"> القدرة اليدوية: وتشير إلى القدرة على استخدام اليدين والذراعين للتلاعب بالأشياء رغم أن هناك إمكانية لوجود قدرات أخرى إضافة إلى تلك التي وردت أعلاه،</w:t>
      </w:r>
    </w:p>
    <w:p>
      <w:pPr/>
      <w:r>
        <w:rPr/>
        <w:t xml:space="preserve"> التكيف المهني. وهناك اختبارات أخرى للقدرات التي يمكن استخدامها، وبسبب استخدامها في ربط الوظائف مع قدرات الفرد وقيمه، وبشكل عام، تدمج القدرات اللازمة للعديد من الوظائف وتقيس قاعدة أوسع من القدرات. فعلى سبيل المثال. يمكن أن نتوقع بأن يمتلك الكهربائي عدداً من القدرات القدرة الرقمية، وتشكيل المفاهيم، البصري/ اليدوي. ويحتوي دليل البطارية (دائرة العمل الأمريكية، التي تلزم عدداً من الوظائف. وهناك نسخة حديثة من بطارية القدرات، حسب المتغيرات الدراسية والثقافية وسوق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2026-10-18T15:49:47+00:00</dcterms:created>
  <dcterms:modified xsi:type="dcterms:W3CDTF">2026-10-18T15:49:47+00:00</dcterms:modified>
</cp:coreProperties>
</file>

<file path=docProps/custom.xml><?xml version="1.0" encoding="utf-8"?>
<Properties xmlns="http://schemas.openxmlformats.org/officeDocument/2006/custom-properties" xmlns:vt="http://schemas.openxmlformats.org/officeDocument/2006/docPropsVTypes"/>
</file>