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تقسم الاسماك إلى أسماك غضروفية واسماك عظمية .</w:t>
      </w:r>
    </w:p>
    <w:p>
      <w:pPr/>
      <w:r>
        <w:rPr>
          <w:shd w:val="clear" w:fill="eeee80"/>
        </w:rPr>
        <w:t xml:space="preserve">تعيش السمكة في الوسط المائي وعند إخراجها من الماء تموت لأنها تتنفس تنفساً غلصمياً في الوسط المائي وتعد الاسماك ثروة اقتصادية مهمة تربى في مزارع خاصة لما لها من أهمية غذائية وبيئية ويمكن تقدير عمر السمكة عن طريق خطوط النمو وتستطيع السمكة الطفو في أعماق البحار عن طريق بعض التكيفات الخاصة منها الكيس السباحي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2026-09-01T06:29:41+00:00</dcterms:created>
  <dcterms:modified xsi:type="dcterms:W3CDTF">2026-09-01T06:29:41+00:00</dcterms:modified>
</cp:coreProperties>
</file>

<file path=docProps/custom.xml><?xml version="1.0" encoding="utf-8"?>
<Properties xmlns="http://schemas.openxmlformats.org/officeDocument/2006/custom-properties" xmlns:vt="http://schemas.openxmlformats.org/officeDocument/2006/docPropsVTypes"/>
</file>