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ثانياً: المدخل التسامحي،</w:t>
      </w:r>
    </w:p>
    <w:p>
      <w:pPr/>
      <w:r>
        <w:rPr>
          <w:shd w:val="clear" w:fill="eeee80"/>
        </w:rPr>
        <w:t xml:space="preserve"> ويرى أنصاره أن دور المعلم هو توفير أقصى قدر من الحرية للتلاميذ بحيث يعملون ما يريدون عمله كما أرادوا ذلك،</w:t>
      </w:r>
    </w:p>
    <w:p>
      <w:pPr/>
      <w:r>
        <w:rPr>
          <w:shd w:val="clear" w:fill="eeee80"/>
        </w:rPr>
        <w:t xml:space="preserve"> ففي هذا الجو من الحرية يتحقق النمو الطبيعي للتلاميذ وبعبارة أوضح استخدام المعلم المجموعة من الأنشطة يستطيع بواسطتها أن يزيد من حرية التلاميذ إلى أقصى حد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2026-10-19T01:38:19+00:00</dcterms:created>
  <dcterms:modified xsi:type="dcterms:W3CDTF">2026-10-19T01:38:19+00:00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