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حاسماً في تحقيق التنمية الاجتماعية والثقافية وتشكل هذه المؤسسات البيئة الرئيسية التي يتلقى فيها الأفراد المعرفة والمهارات الضرورية لمواكبة تحديات الحياة والمساهمة في تطوير المجتمع،  ويتمثل الضبط الاجتماعي في هذا السياق في توجيه الجهود نحو تحقيق التوازن والتفاعل الإيجابي بين أفراد المجتمع.  وإضافة إلى ذلك تسهم هذه المؤسسات في نقل القيم والأخلاق الاجتماعية وتعزيز الوعي بحقوق الإنسان والمساواة وبفضل البرامج التعليمية المتنوعة،  ويتاح للطلاب فرصة اكتساب مهارات حياتية تساعدهم في التكيف مع متطلبات المجتمع والعمل. في سياق الضبط الاجتماعي تلعب المؤسسات التعليمية دوراً فعالاً في تشكيل سلوكيات الأفراد وفهمهم للقوانين والقيم الاجتماعية وتعتبر هذه المؤسسات منصة لتعزيز التفاعل الاجتماعي الإيجابي،  حيث تعمل على تشكيل شخصيات الأفراد وتوجيههم نحو التفاعل الاجتماعي الإيجابي ومن خلال توفير بيئة تعلم تحفز على التطوير الشامل يمكن لهذه المؤسسات أن تكون ركيزة أساسية في بناء مجتمع مستدام ومتقدم.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