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Teachers play multiple roles to facilitate learning, each with benefits and drawbacks. The "Controller" role, while useful for organization and instruction, can stifle student engagement and limit learning opportunities. The "Participant" role allows teachers to engage directly with activities, but risks dominating the proceedings. Finally, the "Prompter" role provides subtle support to learners, but requires careful balancing to encourage independent thinking.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2026-10-09T12:03:12+00:00</dcterms:created>
  <dcterms:modified xsi:type="dcterms:W3CDTF">2026-10-09T12:03:12+00:00</dcterms:modified>
</cp:coreProperties>
</file>

<file path=docProps/custom.xml><?xml version="1.0" encoding="utf-8"?>
<Properties xmlns="http://schemas.openxmlformats.org/officeDocument/2006/custom-properties" xmlns:vt="http://schemas.openxmlformats.org/officeDocument/2006/docPropsVTypes"/>
</file>