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تونس مستوردا صافيا للمنتجات الزراعية بسبب انخفاض الإنتاج المحلي من الحبوب والخضروات.</w:t>
      </w:r>
    </w:p>
    <w:p>
      <w:pPr/>
      <w:r>
        <w:rPr>
          <w:shd w:val="clear" w:fill="eeee80"/>
        </w:rPr>
        <w:t xml:space="preserve"> اتخذت الحكومة التونسية والعديد من المنظمات العالمية العديد من التدابير لتعزيز الإنتاج الزراعي في البلاد لتحقيق الأمن الغذائي للبلاد وتنويع اقتصاد البلاد.</w:t>
      </w:r>
    </w:p>
    <w:p>
      <w:pPr/>
      <w:r>
        <w:rPr>
          <w:shd w:val="clear" w:fill="eeee80"/>
        </w:rPr>
        <w:t xml:space="preserve"> قامت الوزارة الاتحادية الألمانية للتعاون الاقتصادي والتنمية بتكليف مشروع تعزيز التنمية الاقتصادية الزراعية في تونس (PEAD) في عام 2020،</w:t>
      </w:r>
    </w:p>
    <w:p>
      <w:pPr/>
      <w:r>
        <w:rPr>
          <w:shd w:val="clear" w:fill="eeee80"/>
        </w:rPr>
        <w:t xml:space="preserve"> بهدف تحسين الإنتاجية الزراعية لأصحاب الحيازات الصغيرة في البلاد.</w:t>
      </w:r>
    </w:p>
    <w:p>
      <w:pPr/>
      <w:r>
        <w:rPr>
          <w:shd w:val="clear" w:fill="eeee80"/>
        </w:rPr>
        <w:t xml:space="preserve"> كما يهدف المشروع إلى تطوير المشروعات الزراعية الصغيرة والمتوسطة بما يؤدي إلى تحسين الاقتصاد الزراعي في 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2026-10-18T21:32:03+00:00</dcterms:created>
  <dcterms:modified xsi:type="dcterms:W3CDTF">2026-10-18T21:32:03+00:00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