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أهمية موضوع طبيعة اللغة :</w:t>
      </w:r>
    </w:p>
    <w:p>
      <w:pPr/>
      <w:r>
        <w:rPr>
          <w:shd w:val="clear" w:fill="eeee80"/>
        </w:rPr>
        <w:t xml:space="preserve">إن موضوع طبيعة اللغة يعنينا جميعًا،</w:t>
      </w:r>
    </w:p>
    <w:p>
      <w:pPr/>
      <w:r>
        <w:rPr>
          <w:shd w:val="clear" w:fill="eeee80"/>
        </w:rPr>
        <w:t xml:space="preserve"> فأهميته لدارسي اللغات منا،</w:t>
      </w:r>
    </w:p>
    <w:p>
      <w:pPr/>
      <w:r>
        <w:rPr>
          <w:shd w:val="clear" w:fill="eeee80"/>
        </w:rPr>
        <w:t xml:space="preserve"> كالعربية والإنجليزية والإسبانية والفرنسية وغيرها،</w:t>
      </w:r>
    </w:p>
    <w:p>
      <w:pPr/>
      <w:r>
        <w:rPr>
          <w:shd w:val="clear" w:fill="eeee80"/>
        </w:rPr>
        <w:t xml:space="preserve"> بادية للأبصار لا تحتاج إلى مزيد إيضاح .</w:t>
      </w:r>
    </w:p>
    <w:p>
      <w:pPr/>
      <w:r>
        <w:rPr>
          <w:shd w:val="clear" w:fill="eeee80"/>
        </w:rPr>
        <w:t xml:space="preserve"> فتعلم لغة ما - أجنبية كانت أو قومية - ينبغي أن يستند إلى فهم صحيح لطبيعة اللغة.</w:t>
      </w:r>
    </w:p>
    <w:p>
      <w:pPr/>
      <w:r>
        <w:rPr>
          <w:shd w:val="clear" w:fill="eeee80"/>
        </w:rPr>
        <w:t xml:space="preserve"> أما بالنسبة إلى دارسي الأدب،</w:t>
      </w:r>
    </w:p>
    <w:p>
      <w:pPr/>
      <w:r>
        <w:rPr>
          <w:shd w:val="clear" w:fill="eeee80"/>
        </w:rPr>
        <w:t xml:space="preserve"> فمن المتفق عليه أن الأدب فن نسيجه اللغة.</w:t>
      </w:r>
    </w:p>
    <w:p>
      <w:pPr/>
      <w:r>
        <w:rPr>
          <w:shd w:val="clear" w:fill="eeee80"/>
        </w:rPr>
        <w:t xml:space="preserve">تذوقه - ناهيك بإنتاجه أو نقده - يتطلب تحليل المادة الأولية المكونة له وفهم طبيعتها .</w:t>
      </w:r>
    </w:p>
    <w:p>
      <w:pPr/>
      <w:r>
        <w:rPr>
          <w:shd w:val="clear" w:fill="eeee80"/>
        </w:rPr>
        <w:t xml:space="preserve"> أما بالنسبة إلى دارسي الفكر من طلاب الفلسفة والمنطق وعلم النفس،</w:t>
      </w:r>
    </w:p>
    <w:p>
      <w:pPr/>
      <w:r>
        <w:rPr>
          <w:shd w:val="clear" w:fill="eeee80"/>
        </w:rPr>
        <w:t xml:space="preserve"> وإذا كان التفكير في المستوى الحسي جائزا بدون لغة،</w:t>
      </w:r>
    </w:p>
    <w:p>
      <w:pPr/>
      <w:r>
        <w:rPr>
          <w:shd w:val="clear" w:fill="eeee80"/>
        </w:rPr>
        <w:t xml:space="preserve"> بل يمكن ملاحظتهما بالاستبطان الذاتي،</w:t>
      </w:r>
    </w:p>
    <w:p>
      <w:pPr/>
      <w:r>
        <w:rPr>
          <w:shd w:val="clear" w:fill="eeee80"/>
        </w:rPr>
        <w:t xml:space="preserve"> ولذلك فإنه من الممكن التخلص من هذه الصعوبة والتوصل إلى معرفة كنه الفكر عن طريق دراسة طبيعة اللغة التي تعبر عنه وترتبط به ارتباطًا وثيقًا والتي تخضع للتثبت والبحث الموضوعي.</w:t>
      </w:r>
    </w:p>
    <w:p>
      <w:pPr/>
      <w:r>
        <w:rPr>
          <w:shd w:val="clear" w:fill="eeee80"/>
        </w:rPr>
        <w:t xml:space="preserve">أما بالنسبة إلى دارسي الإنسان فلا مندوحة لهم من دراسة طبيعة اللغة التي تميز البشر عن باقي الكائنات،</w:t>
      </w:r>
    </w:p>
    <w:p>
      <w:pPr/>
      <w:r>
        <w:rPr>
          <w:shd w:val="clear" w:fill="eeee80"/>
        </w:rPr>
        <w:t xml:space="preserve"> حتى قيل في تعريف الإنسان إنه حيوان ناطق»،</w:t>
      </w:r>
    </w:p>
    <w:p>
      <w:pPr/>
      <w:r>
        <w:rPr>
          <w:shd w:val="clear" w:fill="eeee80"/>
        </w:rPr>
        <w:t xml:space="preserve"> وكيف يمكن إدراك طبيعة الإنسان من غير فهم عميق لميزته الأساسية النطق وهو الفصل الذي يميزه عن بقية أفراد النوع الحيواني،</w:t>
      </w:r>
    </w:p>
    <w:p>
      <w:pPr/>
      <w:r>
        <w:rPr>
          <w:shd w:val="clear" w:fill="eeee80"/>
        </w:rPr>
        <w:t xml:space="preserve">أما بالنسبة إلى طلاب الاجتماعيات من أنثروبولوجيا وبيئة واجتماع وجغرافية بشرية وغيرها،</w:t>
      </w:r>
    </w:p>
    <w:p>
      <w:pPr/>
      <w:r>
        <w:rPr>
          <w:shd w:val="clear" w:fill="eeee80"/>
        </w:rPr>
        <w:t xml:space="preserve"> ولهذا لا عجب أن يترعرع علم اللغة الحديث في مطلع القرن العشرين في كنف الدراسات الأنثربولوجية والاجتماعية.</w:t>
      </w:r>
    </w:p>
    <w:p>
      <w:pPr/>
      <w:r>
        <w:rPr>
          <w:shd w:val="clear" w:fill="eeee80"/>
        </w:rPr>
        <w:t xml:space="preserve"> ويعلم طلاب التاريخ والعلوم السياسية أن اللغة تؤدي دورًا فعالا في نشوء القوميات وتكوين الدول،</w:t>
      </w:r>
    </w:p>
    <w:p>
      <w:pPr/>
      <w:r>
        <w:rPr>
          <w:shd w:val="clear" w:fill="eeee80"/>
        </w:rPr>
        <w:t xml:space="preserve"> كما أنها تقف وراء الاضطرابات التي تُسمَّى باسمها،</w:t>
      </w:r>
    </w:p>
    <w:p>
      <w:pPr/>
      <w:r>
        <w:rPr>
          <w:shd w:val="clear" w:fill="eeee80"/>
        </w:rPr>
        <w:t xml:space="preserve"> التي تجتاح بين الفينة والفينة،</w:t>
      </w:r>
    </w:p>
    <w:p>
      <w:pPr/>
      <w:r>
        <w:rPr>
          <w:shd w:val="clear" w:fill="eeee80"/>
        </w:rPr>
        <w:t xml:space="preserve"> وهكذا كان الفهم لطبيعة اللغة بعمق جزءًا من فهمهم للمشكلات</w:t>
      </w:r>
    </w:p>
    <w:p>
      <w:pPr/>
      <w:r>
        <w:rPr>
          <w:shd w:val="clear" w:fill="eeee80"/>
        </w:rPr>
        <w:t xml:space="preserve">علينا أن نفرق بين اللغة الباطنة واللغة الظاهرة.</w:t>
      </w:r>
    </w:p>
    <w:p>
      <w:pPr/>
      <w:r>
        <w:rPr>
          <w:shd w:val="clear" w:fill="eeee80"/>
        </w:rPr>
        <w:t xml:space="preserve"> التي نحسها في أعماقنا والتي لا يمكن فصلها عن الفكر (إذ لا يتم التفكير في المستوى التجريدي بدونها،</w:t>
      </w:r>
    </w:p>
    <w:p>
      <w:pPr/>
      <w:r>
        <w:rPr>
          <w:shd w:val="clear" w:fill="eeee80"/>
        </w:rPr>
        <w:t xml:space="preserve"> إنما ينصب بحثنا على اللغة الظاهرة فقط.</w:t>
      </w:r>
    </w:p>
    <w:p>
      <w:pPr/>
      <w:r>
        <w:rPr>
          <w:shd w:val="clear" w:fill="eeee80"/>
        </w:rPr>
        <w:t xml:space="preserve"> وهنا أيضا يتعين التفريق بين طبيعة اللغة الوظيفية وطبيعتها التركيبية.</w:t>
      </w:r>
    </w:p>
    <w:p>
      <w:pPr/>
      <w:r>
        <w:rPr>
          <w:shd w:val="clear" w:fill="eeee80"/>
        </w:rPr>
        <w:t xml:space="preserve"> إننا سنتصدى إلى طبيعة اللغة من ناحيتها البنيوية فقط،</w:t>
      </w:r>
    </w:p>
    <w:p>
      <w:pPr/>
      <w:r>
        <w:rPr>
          <w:shd w:val="clear" w:fill="eeee80"/>
        </w:rPr>
        <w:t xml:space="preserve">ولكن يجب التنبيه إلى نقطتين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2026-10-14T11:46:30+00:00</dcterms:created>
  <dcterms:modified xsi:type="dcterms:W3CDTF">2026-10-14T11:46:30+00:00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