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الأمر رقم 75-58 المؤرخ في 20 رمضان عام 1395 الموافق 26 سبتمبر سنة 1975،</w:t>
      </w:r>
    </w:p>
    <w:p>
      <w:pPr/>
      <w:r>
        <w:rPr/>
        <w:t xml:space="preserve"> المعدل والمتمم.</w:t>
      </w:r>
    </w:p>
    <w:p>
      <w:pPr/>
      <w:r>
        <w:rPr>
          <w:shd w:val="clear" w:fill="eeee80"/>
        </w:rPr>
        <w:t xml:space="preserve">المادة الأولى: يسري القانون على جميع المسائل التي تتناولها نصوصه في لفظها أو في فحواها.</w:t>
      </w:r>
    </w:p>
    <w:p>
      <w:pPr/>
      <w:r>
        <w:rPr/>
        <w:t xml:space="preserve">وإذا لم يوجد نص تشريعي،</w:t>
      </w:r>
    </w:p>
    <w:p>
      <w:pPr/>
      <w:r>
        <w:rPr>
          <w:shd w:val="clear" w:fill="eeee80"/>
        </w:rPr>
        <w:t xml:space="preserve"> حكم القاضي بمقتضى مبادئ الشريعة الإسلامية،</w:t>
      </w:r>
    </w:p>
    <w:p>
      <w:pPr/>
      <w:r>
        <w:rPr/>
        <w:t xml:space="preserve"> فإذا لم يوجد فبمقتضى العرف.</w:t>
      </w:r>
    </w:p>
    <w:p>
      <w:pPr/>
      <w:r>
        <w:rPr>
          <w:shd w:val="clear" w:fill="eeee80"/>
        </w:rPr>
        <w:t xml:space="preserve">فإذا لم يوجد فبمقتضى مبادئ القانون الطبيعي وقواعد العدالة.</w:t>
      </w:r>
    </w:p>
    <w:p>
      <w:pPr/>
      <w:r>
        <w:rPr/>
        <w:t xml:space="preserve">المادة 2: لا يسري القانون إلا على ما يقع في المستقبل ولا يكون له أثر رجعي. ولا يجوز إلغاء القانون إلا بقانون لاحق ينص صراحة على هذا الإلغاء.</w:t>
      </w:r>
    </w:p>
    <w:p>
      <w:pPr/>
      <w:r>
        <w:rPr>
          <w:shd w:val="clear" w:fill="eeee80"/>
        </w:rPr>
        <w:t xml:space="preserve">وقد يكون الإلغاء ضمنيا إذا تضمن القانون الجديد نصا يتعارض مع نص القانون القديم أو نظم من جديد موضوعا سبق أن قرر قواعده ذلك القانون القديم.</w:t>
      </w:r>
    </w:p>
    <w:p>
      <w:pPr/>
      <w:r>
        <w:rPr>
          <w:shd w:val="clear" w:fill="eeee80"/>
        </w:rPr>
        <w:t xml:space="preserve">المادة 3: تحسب الآجال بالتقويم الميلادي ما لم ينص القانون على خلاف ذلك.</w:t>
      </w:r>
    </w:p>
    <w:p>
      <w:pPr/>
      <w:r>
        <w:rPr>
          <w:shd w:val="clear" w:fill="eeee80"/>
        </w:rPr>
        <w:t xml:space="preserve">المادة 4: تطبق القوانين في تراب الجمهورية الجزائرية الديمقراطية الشعبية ابتداء من يوم نشرها في الجريدة الرسمية.</w:t>
      </w:r>
    </w:p>
    <w:p>
      <w:pPr/>
      <w:r>
        <w:rPr>
          <w:shd w:val="clear" w:fill="eeee80"/>
        </w:rPr>
        <w:t xml:space="preserve">تكون نافذة المفعول بالجزائر العاصمة بعد مضي يوم كامل من تاريخ نشرها وفي النواحي الأخرى في نطاق كل دائرة بعد مضي يوم كامل من تاريخ وصول الجريدة الرسمية إلى مقر الدائرة ويشهد على ذلك تاريخ ختم الدائرة الموضوع على الجريدة.</w:t>
      </w:r>
    </w:p>
    <w:p>
      <w:pPr/>
      <w:r>
        <w:rPr>
          <w:shd w:val="clear" w:fill="eeee80"/>
        </w:rPr>
        <w:t xml:space="preserve">المادة 5: يخضع كل سكان القطر الجزائري لقوانين الشرطة والأمن.</w:t>
      </w:r>
    </w:p>
    <w:p>
      <w:pPr/>
      <w:r>
        <w:rPr>
          <w:shd w:val="clear" w:fill="eeee80"/>
        </w:rPr>
        <w:t xml:space="preserve">المادة 6: (معدلة) تسري القوانين المتعلقة بالأهلية على جميع الأشخاص الذين تتوفر فيهم الشروط المنصوص عليها.</w:t>
      </w:r>
    </w:p>
    <w:p>
      <w:pPr/>
      <w:r>
        <w:rPr>
          <w:shd w:val="clear" w:fill="eeee80"/>
        </w:rPr>
        <w:t xml:space="preserve">وإذا صار شخص توفرت فيه الأهلية بحسب النص القديم ناقص الأهلية طبقا للنص الجديد،</w:t>
      </w:r>
    </w:p>
    <w:p>
      <w:pPr/>
      <w:r>
        <w:rPr/>
        <w:t xml:space="preserve"> فلا يؤثر ذلك على تصرفاته السابقة.المادة 7: (معدلة) تطبق النصوص الجديدة المتعلقة بالاجراءات حالا. غير أن النصوص القديمة هي التي تسري على المسائل الخاصة ببدء التقادم ووقفه وانقطاعة فيما يخص المدة السابقة على العمل بالنصوص الجديدة.</w:t>
      </w:r>
    </w:p>
    <w:p>
      <w:pPr/>
      <w:r>
        <w:rPr>
          <w:shd w:val="clear" w:fill="eeee80"/>
        </w:rPr>
        <w:t xml:space="preserve">إذا قررت الأحكام الجديدة مدة تقادم أقصر مما قرره النص القديم،</w:t>
      </w:r>
    </w:p>
    <w:p>
      <w:pPr/>
      <w:r>
        <w:rPr/>
        <w:t xml:space="preserve"> تسري المدة الجديد ة من وقت العمل بالأحكام الجديدة، ولو كانت المدة القديمة قد بدأت قبل ذلك.</w:t>
      </w:r>
    </w:p>
    <w:p>
      <w:pPr/>
      <w:r>
        <w:rPr>
          <w:shd w:val="clear" w:fill="eeee80"/>
        </w:rPr>
        <w:t xml:space="preserve">أما إذا كان الباقي من المدة التي نصت عليها الأحكام القديمة أقصر من المدة التي تقررها الأحكام الجديدة فإن التقادم يتم بانقضاء هذا الباقي.</w:t>
      </w:r>
    </w:p>
    <w:p>
      <w:pPr/>
      <w:r>
        <w:rPr>
          <w:shd w:val="clear" w:fill="eeee80"/>
        </w:rPr>
        <w:t xml:space="preserve">وكذلك الحال فيما يخص آجال الاجراءات.</w:t>
      </w:r>
    </w:p>
    <w:p>
      <w:pPr/>
      <w:r>
        <w:rPr>
          <w:shd w:val="clear" w:fill="eeee80"/>
        </w:rPr>
        <w:t xml:space="preserve">المادة 8: (معدلة) تخضع الأدلة المعدة مقدما للنصوص المعمول بها في الوقت الذي أعد فيه الدليل،</w:t>
      </w:r>
    </w:p>
    <w:p>
      <w:pPr/>
      <w:r>
        <w:rPr/>
        <w:t xml:space="preserve"> أو في الوقت الذي كان ينبغي فيه إعداده.</w:t>
      </w:r>
    </w:p>
    <w:p>
      <w:pPr/>
      <w:r>
        <w:rPr>
          <w:shd w:val="clear" w:fill="eeee80"/>
        </w:rPr>
        <w:t xml:space="preserve">المادة 9: يكون القانون الجزائري هو المرجع في تكييف العلاقات المطلوب تحديد نوعها عند تنازع القوانين لمعرفة القانون الواجب تطبيقه.</w:t>
      </w:r>
    </w:p>
    <w:p>
      <w:pPr/>
      <w:r>
        <w:rPr>
          <w:shd w:val="clear" w:fill="eeee80"/>
        </w:rPr>
        <w:t xml:space="preserve">المادة 10: (معدلة) يسري على الحالة المدنية للأشخاص وأهليتهم قانون الدولة التي ينتمون إليها بجنسيتهم.</w:t>
      </w:r>
    </w:p>
    <w:p>
      <w:pPr/>
      <w:r>
        <w:rPr>
          <w:shd w:val="clear" w:fill="eeee80"/>
        </w:rPr>
        <w:t xml:space="preserve">ومع ذلك ففي التصرفات المالية التي تعقد في الجزائر وتنتج آثارها فيها إذا كان أحد الطرفين أجنبيا ناقص الأهلية،</w:t>
      </w:r>
    </w:p>
    <w:p>
      <w:pPr/>
      <w:r>
        <w:rPr>
          <w:shd w:val="clear" w:fill="eeee80"/>
        </w:rPr>
        <w:t xml:space="preserve"> وكان نقص أهليته يرجع إلى سبب فيه خفاء لا يسهل تبينه على الطرف الآخر،</w:t>
      </w:r>
    </w:p>
    <w:p>
      <w:pPr/>
      <w:r>
        <w:rPr/>
        <w:t xml:space="preserve"> فإن هذا السبب لا يؤثر في أهليته وفي صحة المعاملة.أما الأشخاص الاعتبارية من شركات وجمعيات ومؤسسات وغيرها، يسري على نظامها القانوني قانون الدولة التي يوجد فيها مقرها الاجتماعي الرئيسي والفعلي.غير أنه، إذا مارست الأشخاص الاعتبارية الأجنبية نشاطا في الجزائر، فإنها تخضع للقانون الجزائري.</w:t>
      </w:r>
    </w:p>
    <w:p>
      <w:pPr/>
      <w:r>
        <w:rPr>
          <w:shd w:val="clear" w:fill="eeee80"/>
        </w:rPr>
        <w:t xml:space="preserve">المادة 11: (معدلة) يسري على الشروط الموضوعية الخاصة صحة الزواج القانون الوطني لكل من الزوجين.</w:t>
      </w:r>
    </w:p>
    <w:p>
      <w:pPr/>
      <w:r>
        <w:rPr>
          <w:shd w:val="clear" w:fill="eeee80"/>
        </w:rPr>
        <w:t xml:space="preserve">المادة 12: (معدلة) يسري قانون الدولة التي ينتمي إليها الزوج وقت انعقاد الزواج على الآثار الشخصية والمالية التي يرتبها عقد الزواج.</w:t>
      </w:r>
    </w:p>
    <w:p>
      <w:pPr/>
      <w:r>
        <w:rPr>
          <w:shd w:val="clear" w:fill="eeee80"/>
        </w:rPr>
        <w:t xml:space="preserve">ويسري على انحلال الزواج والانفصال الجسماني القانون الوطني الذي ينتمي إليه الزوج وقت رفع الدعوى.</w:t>
      </w:r>
    </w:p>
    <w:p>
      <w:pPr/>
      <w:r>
        <w:rPr>
          <w:shd w:val="clear" w:fill="eeee80"/>
        </w:rPr>
        <w:t xml:space="preserve">المادة 13: يسري القانون الجزائري وحده في الأحوال المنصوص عليها في المادتين 11 و 12 إذا كان أحد الزوجين جزائريا وقت انعقاد الزواج،</w:t>
      </w:r>
    </w:p>
    <w:p>
      <w:pPr/>
      <w:r>
        <w:rPr/>
        <w:t xml:space="preserve"> إلا فيما يخص أهلية الزواج.</w:t>
      </w:r>
    </w:p>
    <w:p>
      <w:pPr/>
      <w:r>
        <w:rPr>
          <w:shd w:val="clear" w:fill="eeee80"/>
        </w:rPr>
        <w:t xml:space="preserve">13 مكرر: (جديدة) يسري على النسب والاعتراف به وإنكاره قانون جنسية الأب وقت ميلاد الطفل.</w:t>
      </w:r>
    </w:p>
    <w:p>
      <w:pPr/>
      <w:r>
        <w:rPr>
          <w:shd w:val="clear" w:fill="eeee80"/>
        </w:rPr>
        <w:t xml:space="preserve">وفي حالة وفاة الأب قبل ميلاد الطفل يطبق قانون جنسية الأب وقت الوفاة.</w:t>
      </w:r>
    </w:p>
    <w:p>
      <w:pPr/>
      <w:r>
        <w:rPr>
          <w:shd w:val="clear" w:fill="eeee80"/>
        </w:rPr>
        <w:t xml:space="preserve">المادة 13 مكرر 1: (جديدة) يسري على صحة الكفالة قانون جنسية كل من الكفيل والمكفول وقت إجرائها ،</w:t>
      </w:r>
    </w:p>
    <w:p>
      <w:pPr/>
      <w:r>
        <w:rPr/>
        <w:t xml:space="preserve">ويسري على آثارها قانون جنسية الكفيل.</w:t>
      </w:r>
    </w:p>
    <w:p>
      <w:pPr/>
      <w:r>
        <w:rPr>
          <w:shd w:val="clear" w:fill="eeee80"/>
        </w:rPr>
        <w:t xml:space="preserve">المادة 14: يطبق القانون الوطني على الالتزام بالنفقة بين الأقارب للمدين بها.</w:t>
      </w:r>
    </w:p>
    <w:p>
      <w:pPr/>
      <w:r>
        <w:rPr>
          <w:shd w:val="clear" w:fill="eeee80"/>
        </w:rPr>
        <w:t xml:space="preserve">المادة 15: (معدلة) يسري على الشروط الموضوعية الخاصة بالولاية والوصاية والقوامة وغيرها من النظم المقررة لحماية القصر وعديمي الأهلية والغائبين قانون الشخص الذي تجب حمايته.</w:t>
      </w:r>
    </w:p>
    <w:p>
      <w:pPr/>
      <w:r>
        <w:rPr>
          <w:shd w:val="clear" w:fill="eeee80"/>
        </w:rPr>
        <w:t xml:space="preserve">غير أنه يطبق القانون الجزائري بالنسبة للتدابير المستعجلة إذا كان القصر وعديمو الأهلية والغائبون موجودين في الجزائر وقت اتخاذ هذه التدابير،</w:t>
      </w:r>
    </w:p>
    <w:p>
      <w:pPr/>
      <w:r>
        <w:rPr/>
        <w:t xml:space="preserve"> أو تعلقت بأموالهم الموجودة في الجزائر.</w:t>
      </w:r>
    </w:p>
    <w:p>
      <w:pPr/>
      <w:r>
        <w:rPr>
          <w:shd w:val="clear" w:fill="eeee80"/>
        </w:rPr>
        <w:t xml:space="preserve">المادة 16: (معدلة) يسري على الميراث والوصية وسائر التصرفات التي تنفذ بعد الموت قانون جنسية الهالك أو الموصي أو من صدر منه التصرف وقت موته.</w:t>
      </w:r>
    </w:p>
    <w:p>
      <w:pPr/>
      <w:r>
        <w:rPr>
          <w:shd w:val="clear" w:fill="eeee80"/>
        </w:rPr>
        <w:t xml:space="preserve">ويسري على الهبة والوقف قانون جنسية الواهب أو الواقف وقت إجرائهما.</w:t>
      </w:r>
    </w:p>
    <w:p>
      <w:pPr/>
      <w:r>
        <w:rPr>
          <w:shd w:val="clear" w:fill="eeee80"/>
        </w:rPr>
        <w:t xml:space="preserve">المادة 17: (معدلة) يخضع تكييف المال سواء كان عقارا أو منقولا إلى قانون الدولة التي يوجد فيها.</w:t>
      </w:r>
    </w:p>
    <w:p>
      <w:pPr/>
      <w:r>
        <w:rPr>
          <w:shd w:val="clear" w:fill="eeee80"/>
        </w:rPr>
        <w:t xml:space="preserve">يسري على الحيازة والملكية والحقوق العينية الأخرى قانون موقع العقار.</w:t>
      </w:r>
    </w:p>
    <w:p>
      <w:pPr/>
      <w:r>
        <w:rPr>
          <w:shd w:val="clear" w:fill="eeee80"/>
        </w:rPr>
        <w:t xml:space="preserve"> ويسري على المنقول المادي قانون الجهة التي يوجد فيها وقت تحقق السبب الذي ترتب عليه كسب الحيازة أو الملكية أو الحقوق العينية الأخرى ،</w:t>
      </w:r>
    </w:p>
    <w:p>
      <w:pPr/>
      <w:r>
        <w:rPr/>
        <w:t xml:space="preserve"> أو فقدها.</w:t>
      </w:r>
    </w:p>
    <w:p>
      <w:pPr/>
      <w:r>
        <w:rPr>
          <w:shd w:val="clear" w:fill="eeee80"/>
        </w:rPr>
        <w:t xml:space="preserve">المادة 17 مكرر: (جديدة) يسري على الأموال المعنوية قانون محل وجودها وقت تحقق السبب الذي ترتب عليه كسب الحيازة أو الملكية أو الحقوق العينية الأخرى أو فقدها.</w:t>
      </w:r>
    </w:p>
    <w:p>
      <w:pPr/>
      <w:r>
        <w:rPr>
          <w:shd w:val="clear" w:fill="eeee80"/>
        </w:rPr>
        <w:t xml:space="preserve">يعد محل وجود الملكية الأدبية والفنية مكان النشر الأول للمصنف أو إنجازه.</w:t>
      </w:r>
    </w:p>
    <w:p>
      <w:pPr/>
      <w:r>
        <w:rPr>
          <w:shd w:val="clear" w:fill="eeee80"/>
        </w:rPr>
        <w:t xml:space="preserve">ويعد محل وجود براءة الاختراع البلد الذي منحها.</w:t>
      </w:r>
    </w:p>
    <w:p>
      <w:pPr/>
      <w:r>
        <w:rPr>
          <w:shd w:val="clear" w:fill="eeee80"/>
        </w:rPr>
        <w:t xml:space="preserve">ويعد محل وجود الرسم والنموذج الصناعيين البلد الذي سجلا أو أودعا فيه.</w:t>
      </w:r>
    </w:p>
    <w:p>
      <w:pPr/>
      <w:r>
        <w:rPr>
          <w:shd w:val="clear" w:fill="eeee80"/>
        </w:rPr>
        <w:t xml:space="preserve">ويعد محل وجود العلامة التجارية منشأة الاستغلال.</w:t>
      </w:r>
    </w:p>
    <w:p>
      <w:pPr/>
      <w:r>
        <w:rPr>
          <w:shd w:val="clear" w:fill="eeee80"/>
        </w:rPr>
        <w:t xml:space="preserve">ويعد محل وجود الاسم التجاري بلد المقر الرئيسي للمحل التجاري.</w:t>
      </w:r>
    </w:p>
    <w:p>
      <w:pPr/>
      <w:r>
        <w:rPr>
          <w:shd w:val="clear" w:fill="eeee80"/>
        </w:rPr>
        <w:t xml:space="preserve">المادة 18: (معدلة) يسري على الالتزامات التعاقدية القانون المختار من المتعاقدين إذا كانت له صلة حقيقية بالمتعاقدين أو بالعقد.</w:t>
      </w:r>
    </w:p>
    <w:p>
      <w:pPr/>
      <w:r>
        <w:rPr/>
        <w:t xml:space="preserve">وفي حالة عدم إمكان ذلك، يطبق قانون الموطن المشترك أو الجنسية المشتركة.وفي حالة إمكان ذلك، يطبق قانون محل إبرام العقد.</w:t>
      </w:r>
    </w:p>
    <w:p>
      <w:pPr/>
      <w:r>
        <w:rPr>
          <w:shd w:val="clear" w:fill="eeee80"/>
        </w:rPr>
        <w:t xml:space="preserve">غير أنه يسري على العقود المتعلقة بالعقار قانون موقعة.</w:t>
      </w:r>
    </w:p>
    <w:p>
      <w:pPr/>
      <w:r>
        <w:rPr>
          <w:shd w:val="clear" w:fill="eeee80"/>
        </w:rPr>
        <w:t xml:space="preserve">المادة 19: (معدلة) تخضع التصرفات القانونية في جانبها الشكلي لقانون المكان الذي تمت فيه.</w:t>
      </w:r>
    </w:p>
    <w:p>
      <w:pPr/>
      <w:r>
        <w:rPr>
          <w:shd w:val="clear" w:fill="eeee80"/>
        </w:rPr>
        <w:t xml:space="preserve">ويجوز أيضا أن تخضع لقانون الموطن المشترك للمتقاعدين أو لقانونهما الوطني المشترك أو للقانون الذي يسري على أحكامها الموضوعية.</w:t>
      </w:r>
    </w:p>
    <w:p>
      <w:pPr/>
      <w:r>
        <w:rPr/>
        <w:t xml:space="preserve">المادة 20: يسري على الالتزامات غير التعاقدية،</w:t>
      </w:r>
    </w:p>
    <w:p>
      <w:pPr/>
      <w:r>
        <w:rPr>
          <w:shd w:val="clear" w:fill="eeee80"/>
        </w:rPr>
        <w:t xml:space="preserve"> قانون البلد الذي وقع فيه الفعل المنشئ للالتزام.</w:t>
      </w:r>
    </w:p>
    <w:p>
      <w:pPr/>
      <w:r>
        <w:rPr/>
        <w:t xml:space="preserve">غير أنه فيما يتعلق بالالتزامات الناشئة عن الفعل الضار،</w:t>
      </w:r>
    </w:p>
    <w:p>
      <w:pPr/>
      <w:r>
        <w:rPr>
          <w:shd w:val="clear" w:fill="eeee80"/>
        </w:rPr>
        <w:t xml:space="preserve"> لا تسري أحكام الفقرة السابقة على الوقائع التي تحدث في الخارج وتكون مشروعة في الجزائر وإن كانت تعد غير مشروعة في البلد الذي وقعت فيه.</w:t>
      </w:r>
    </w:p>
    <w:p>
      <w:pPr/>
      <w:r>
        <w:rPr>
          <w:shd w:val="clear" w:fill="eeee80"/>
        </w:rPr>
        <w:t xml:space="preserve">المادة 21: لا تسري أحكام المواد السابقة الا حيث لا يوجد نص على خلاف ذلك،</w:t>
      </w:r>
    </w:p>
    <w:p>
      <w:pPr/>
      <w:r>
        <w:rPr/>
        <w:t xml:space="preserve"> في قانون خاص،</w:t>
      </w:r>
    </w:p>
    <w:p>
      <w:pPr/>
      <w:r>
        <w:rPr>
          <w:shd w:val="clear" w:fill="eeee80"/>
        </w:rPr>
        <w:t xml:space="preserve"> أو معاهدة دولية نافذة في الجزائر.</w:t>
      </w:r>
    </w:p>
    <w:p>
      <w:pPr/>
      <w:r>
        <w:rPr>
          <w:shd w:val="clear" w:fill="eeee80"/>
        </w:rPr>
        <w:t xml:space="preserve">المادة 21 مكرر: (جديدة)  يسري على قواعد الاختصاص والاجراءات قانون الدولة التي ترفع فيها الدعوى أو تباشر فيها الاجراءات.</w:t>
      </w:r>
    </w:p>
    <w:p>
      <w:pPr/>
      <w:r>
        <w:rPr>
          <w:shd w:val="clear" w:fill="eeee80"/>
        </w:rPr>
        <w:t xml:space="preserve">22: (معدلة) في حالة تعدد الجنسيات يطبق القاضي الجنسية الحقيقية.</w:t>
      </w:r>
    </w:p>
    <w:p>
      <w:pPr/>
      <w:r>
        <w:rPr>
          <w:shd w:val="clear" w:fill="eeee80"/>
        </w:rPr>
        <w:t xml:space="preserve">غير أن القانون الجزائري هو الذي يطب ق إذا كانت للشخص في وقت واحد،</w:t>
      </w:r>
    </w:p>
    <w:p>
      <w:pPr/>
      <w:r>
        <w:rPr/>
        <w:t xml:space="preserve"> بالنسبة إلى الجزائر الجنسية الجزائرية،</w:t>
      </w:r>
    </w:p>
    <w:p>
      <w:pPr/>
      <w:r>
        <w:rPr>
          <w:shd w:val="clear" w:fill="eeee80"/>
        </w:rPr>
        <w:t xml:space="preserve"> وبالنسبة إلى دولة أو عدة دول أجنبية جنسية تلك الدول.</w:t>
      </w:r>
    </w:p>
    <w:p>
      <w:pPr/>
      <w:r>
        <w:rPr>
          <w:shd w:val="clear" w:fill="eeee80"/>
        </w:rPr>
        <w:t xml:space="preserve">وفي حالة انعدام الجنسية يطبق القاضي قانون المواطن أو قانون محل الإقامة.</w:t>
      </w:r>
    </w:p>
    <w:p>
      <w:pPr/>
      <w:r>
        <w:rPr/>
        <w:t xml:space="preserve">المادة 23: (معدلة) متى ظهر من الأحكام الواردة في المواد المتقدمة أن القانون الواجب التطبيق هو قانون دولة معينة تتعدد فيها التشريعات، فإن القانون الداخلي لتلك الدولة هو الذي يقرر أي تشريع منها يجب تطبيقه.إذا لم يوجد في القانون المختص نص في هذا الشأن،</w:t>
      </w:r>
    </w:p>
    <w:p>
      <w:pPr/>
      <w:r>
        <w:rPr>
          <w:shd w:val="clear" w:fill="eeee80"/>
        </w:rPr>
        <w:t xml:space="preserve"> طبق التشريع الغالب في البلد في حالة التعدد الطائفي،</w:t>
      </w:r>
    </w:p>
    <w:p>
      <w:pPr/>
      <w:r>
        <w:rPr>
          <w:shd w:val="clear" w:fill="eeee80"/>
        </w:rPr>
        <w:t xml:space="preserve"> أو التشريع المطبق في عاصمة ذلك البلد في حالة التعدد الإقليمي.</w:t>
      </w:r>
    </w:p>
    <w:p>
      <w:pPr/>
      <w:r>
        <w:rPr>
          <w:shd w:val="clear" w:fill="eeee80"/>
        </w:rPr>
        <w:t xml:space="preserve">المادة 23 مكرر: (جديدة) يطبق القانون الجزائري إذا تعذر إثبات القانون الأجنبي الواجب تطبيقه.</w:t>
      </w:r>
    </w:p>
    <w:p>
      <w:pPr/>
      <w:r>
        <w:rPr>
          <w:shd w:val="clear" w:fill="eeee80"/>
        </w:rPr>
        <w:t xml:space="preserve">المادة 23 مكرر 1: (جديدة) إذا تقرر أن قانونا أجنبيا هو الواجب التطبيق فلا تطبق منه إلا أحكامه الداخلية دون تلك الخاصة بتنازع القوانين من حيث المكان.</w:t>
      </w:r>
    </w:p>
    <w:p>
      <w:pPr/>
      <w:r>
        <w:rPr>
          <w:shd w:val="clear" w:fill="eeee80"/>
        </w:rPr>
        <w:t xml:space="preserve">غير أنه يطبق القانون الجزائري إذا أحالت عليه قواعد تنازع القوانين في القانون الأجنبي المختص.</w:t>
      </w:r>
    </w:p>
    <w:p>
      <w:pPr/>
      <w:r>
        <w:rPr>
          <w:shd w:val="clear" w:fill="eeee80"/>
        </w:rPr>
        <w:t xml:space="preserve">المادة 23 مكرر 2: (جديدة) تطبق المبادئ العامة للقانون الدولي الخاص فيم ا لم يرد بشأنه نص في المواد الخاصة بتنازع القوانين.</w:t>
      </w:r>
    </w:p>
    <w:p>
      <w:pPr/>
      <w:r>
        <w:rPr/>
        <w:t xml:space="preserve">المادة 24: (معدلة) لا يجوز تطبيق القانون الأجنبي بموجب النصوص السابقة إذا كان مخالفا للنظام العام أو الآداب العامة في الجزائر، أو ثبت له الاختصاص بواسطة الغش نحو القانون.</w:t>
      </w:r>
    </w:p>
    <w:p>
      <w:pPr/>
      <w:r>
        <w:rPr>
          <w:shd w:val="clear" w:fill="eeee80"/>
        </w:rPr>
        <w:t xml:space="preserve">يطبق القانون الجزائري محل القانون الأجنبي المخالف للنظام العام أو الآداب العامة.</w:t>
      </w:r>
    </w:p>
    <w:p>
      <w:pPr/>
      <w:r>
        <w:rPr>
          <w:shd w:val="clear" w:fill="eeee80"/>
        </w:rPr>
        <w:t xml:space="preserve">المادة 25: (معدلة) تبدأ شخصية الإنسان بتمام ولادته حيا وتنتهي بموته.</w:t>
      </w:r>
    </w:p>
    <w:p>
      <w:pPr/>
      <w:r>
        <w:rPr>
          <w:shd w:val="clear" w:fill="eeee80"/>
        </w:rPr>
        <w:t xml:space="preserve">على أن الجنين يتمتع بالحقوق التي يحددها القانون بشرط أن يولد حيا.</w:t>
      </w:r>
    </w:p>
    <w:p>
      <w:pPr/>
      <w:r>
        <w:rPr>
          <w:shd w:val="clear" w:fill="eeee80"/>
        </w:rPr>
        <w:t xml:space="preserve">المادة 26: تـثبت الولادة والوفاة بالسجلات المعدة لذلـك.</w:t>
      </w:r>
    </w:p>
    <w:p>
      <w:pPr/>
      <w:r>
        <w:rPr/>
        <w:t xml:space="preserve">وإذا لم يوجد هذا الدليل،</w:t>
      </w:r>
    </w:p>
    <w:p>
      <w:pPr/>
      <w:r>
        <w:rPr>
          <w:shd w:val="clear" w:fill="eeee80"/>
        </w:rPr>
        <w:t xml:space="preserve"> أو تبين عدم صحة ما أدرج بالسجلات،</w:t>
      </w:r>
    </w:p>
    <w:p>
      <w:pPr/>
      <w:r>
        <w:rPr>
          <w:shd w:val="clear" w:fill="eeee80"/>
        </w:rPr>
        <w:t xml:space="preserve"> يجوز الاثبات بأية طريقة حسب الاجراءات التي ينص عليها قانون الحالة المدنية.</w:t>
      </w:r>
    </w:p>
    <w:p>
      <w:pPr/>
      <w:r>
        <w:rPr>
          <w:shd w:val="clear" w:fill="eeee80"/>
        </w:rPr>
        <w:t xml:space="preserve">المادة 27: مسك دفاتر المواليد والوفيات،</w:t>
      </w:r>
    </w:p>
    <w:p>
      <w:pPr/>
      <w:r>
        <w:rPr/>
        <w:t xml:space="preserve"> والتبليغات، المتعلقة بها ينظمها القانون الخاص بالحالة المدنية.</w:t>
      </w:r>
    </w:p>
    <w:p>
      <w:pPr/>
      <w:r>
        <w:rPr>
          <w:shd w:val="clear" w:fill="eeee80"/>
        </w:rPr>
        <w:t xml:space="preserve">المادة 28: يجب أن يكون لكل شخص لقب واسم فأكثر ولقب الشخص يلحق أولاده.</w:t>
      </w:r>
    </w:p>
    <w:p>
      <w:pPr/>
      <w:r>
        <w:rPr>
          <w:shd w:val="clear" w:fill="eeee80"/>
        </w:rPr>
        <w:t xml:space="preserve">يجب أن تكون الأسماء جزائرية وقد يكون خلاف ذلك بالنسبة للأطفال المولودين من أبوين غير مسلمين.</w:t>
      </w:r>
    </w:p>
    <w:p>
      <w:pPr/>
      <w:r>
        <w:rPr>
          <w:shd w:val="clear" w:fill="eeee80"/>
        </w:rPr>
        <w:t xml:space="preserve">المادة 29: يسري على اكتساب الألقاب وتبديلها القانون المتعلق بالحالة المدنية.</w:t>
      </w:r>
    </w:p>
    <w:p>
      <w:pPr/>
      <w:r>
        <w:rPr>
          <w:shd w:val="clear" w:fill="eeee80"/>
        </w:rPr>
        <w:t xml:space="preserve">المادة 30: ينظم الجنسية الجزائرية قانون الجنسية الخاص بها.</w:t>
      </w:r>
    </w:p>
    <w:p>
      <w:pPr/>
      <w:r>
        <w:rPr>
          <w:shd w:val="clear" w:fill="eeee80"/>
        </w:rPr>
        <w:t xml:space="preserve">المادة 31: تجري على المفقود والغائب الأحكام المقررة في التشريع العائلي.</w:t>
      </w:r>
    </w:p>
    <w:p>
      <w:pPr/>
      <w:r>
        <w:rPr>
          <w:shd w:val="clear" w:fill="eeee80"/>
        </w:rPr>
        <w:t xml:space="preserve">المادة 32: تتكون أسرة الشخص من ذوي قرباه ويعتبر من ذوي القربى كل من يجمعهم أصل واحد.</w:t>
      </w:r>
    </w:p>
    <w:p>
      <w:pPr/>
      <w:r>
        <w:rPr>
          <w:shd w:val="clear" w:fill="eeee80"/>
        </w:rPr>
        <w:t xml:space="preserve">المادة 33: القرابة المباشرة هي الصلة ما بين الأصول والفروع.</w:t>
      </w:r>
    </w:p>
    <w:p>
      <w:pPr/>
      <w:r>
        <w:rPr>
          <w:shd w:val="clear" w:fill="eeee80"/>
        </w:rPr>
        <w:t xml:space="preserve">وقرابة الحواشي هي الرابطة ما بين أشخاص يجمعهم أصل واحد دون أن يكون أحدهم فرعا للآخر.</w:t>
      </w:r>
    </w:p>
    <w:p>
      <w:pPr/>
      <w:r>
        <w:rPr/>
        <w:t xml:space="preserve">المادة 34 : يراعى في ترتيب درجة القرابة المباشرة، اعتبار كل فرع درجة عند الصعود للأصل ما عدا هذا الأصل،</w:t>
      </w:r>
    </w:p>
    <w:p>
      <w:pPr/>
      <w:r>
        <w:rPr>
          <w:shd w:val="clear" w:fill="eeee80"/>
        </w:rPr>
        <w:t xml:space="preserve"> وعند ترتيب درجة الحواشي تعد الدرجات صعودا من الفرع للأصل المشترك،</w:t>
      </w:r>
    </w:p>
    <w:p>
      <w:pPr/>
      <w:r>
        <w:rPr/>
        <w:t xml:space="preserve"> ثم نزولا منه إلى الفرع الآخر، وكل فرع فيما عدا الأصل المشترك يعتبر درجة.</w:t>
      </w:r>
    </w:p>
    <w:p>
      <w:pPr/>
      <w:r>
        <w:rPr>
          <w:shd w:val="clear" w:fill="eeee80"/>
        </w:rPr>
        <w:t xml:space="preserve">المادة 35: يعتبر أقارب أحد الزوجين في نفس القرابة والدرجة بالنسبة إلى الزوج الآخر.</w:t>
      </w:r>
    </w:p>
    <w:p>
      <w:pPr/>
      <w:r>
        <w:rPr/>
        <w:t xml:space="preserve">المادة 36: (معدلة) موطن كل جزائري هو المحل الذي يوجد فيه سكناه الرئيسي، وعند عدم وجود سكنى يقوم محل الإقامة العادي مقام المواطن.</w:t>
      </w:r>
    </w:p>
    <w:p>
      <w:pPr/>
      <w:r>
        <w:rPr>
          <w:shd w:val="clear" w:fill="eeee80"/>
        </w:rPr>
        <w:t xml:space="preserve">ولا يجوز أن يكون للشخص أكثر من موطن واحد في نفس الوقت.</w:t>
      </w:r>
    </w:p>
    <w:p>
      <w:pPr/>
      <w:r>
        <w:rPr>
          <w:shd w:val="clear" w:fill="eeee80"/>
        </w:rPr>
        <w:t xml:space="preserve">المادة 37: يعتبر المكان الذي يمارس فيه الشخص تجارة أو حرفة موطنا خاصا بالنسبة إلى المعاملات المتعلقة بهذه التجارة أو المهنة.</w:t>
      </w:r>
    </w:p>
    <w:p>
      <w:pPr/>
      <w:r>
        <w:rPr>
          <w:shd w:val="clear" w:fill="eeee80"/>
        </w:rPr>
        <w:t xml:space="preserve">المادة 38: (معدلة) موطن القاصر والمحجور عليه والمفقود والغائب هو موطن من ينوب عن هؤلاء قانونا.</w:t>
      </w:r>
    </w:p>
    <w:p>
      <w:pPr/>
      <w:r>
        <w:rPr>
          <w:shd w:val="clear" w:fill="eeee80"/>
        </w:rPr>
        <w:t xml:space="preserve">غير أنه يكون للقاصر المرشد موطن خاص بالنسبة للتصرفات التي يعتبره القانون أهلا لمباشرتها.</w:t>
      </w:r>
    </w:p>
    <w:p>
      <w:pPr/>
      <w:r>
        <w:rPr>
          <w:shd w:val="clear" w:fill="eeee80"/>
        </w:rPr>
        <w:t xml:space="preserve">المادة 39: (معدلة) يجوز اختيار موطن خاص لتنفيذ تصرف قانوني معين.</w:t>
      </w:r>
    </w:p>
    <w:p>
      <w:pPr/>
      <w:r>
        <w:rPr>
          <w:shd w:val="clear" w:fill="eeee80"/>
        </w:rPr>
        <w:t xml:space="preserve">يجب اثبات اختيار الموطن كتابة.</w:t>
      </w:r>
    </w:p>
    <w:p>
      <w:pPr/>
      <w:r>
        <w:rPr>
          <w:shd w:val="clear" w:fill="eeee80"/>
        </w:rPr>
        <w:t xml:space="preserve">الموطن المختار لتنفيذ تصرف قانوني يعد موطنا بالنسبة إلى كل ما يتعلق بهذا التصرف بما في ذلك اجراءات التنفيذ الجبري ما لم يشترط صراحة هذا الموطن على تصرفات معينة.</w:t>
      </w:r>
    </w:p>
    <w:p>
      <w:pPr/>
      <w:r>
        <w:rPr>
          <w:shd w:val="clear" w:fill="eeee80"/>
        </w:rPr>
        <w:t xml:space="preserve">المادة 40: كل شخص بلغ سن الرشد متمتعا بقواه العقلية،</w:t>
      </w:r>
    </w:p>
    <w:p>
      <w:pPr/>
      <w:r>
        <w:rPr/>
        <w:t xml:space="preserve"> ولم يحجر عليه، يكون كامل الأهلية لمباشرة حقوقه المدنية.</w:t>
      </w:r>
    </w:p>
    <w:p>
      <w:pPr/>
      <w:r>
        <w:rPr>
          <w:shd w:val="clear" w:fill="eeee80"/>
        </w:rPr>
        <w:t xml:space="preserve">وسن الرشد تسعة عشر (19) سنة كاملة.</w:t>
      </w:r>
    </w:p>
    <w:p>
      <w:pPr/>
      <w:r>
        <w:rPr>
          <w:shd w:val="clear" w:fill="eeee80"/>
        </w:rPr>
        <w:t xml:space="preserve">المادة 42: (معدلة) لا يكون أهلا لمباشرة حقوقه المدنية من كان فاقد التمييز لصغر في السن،</w:t>
      </w:r>
    </w:p>
    <w:p>
      <w:pPr/>
      <w:r>
        <w:rPr/>
        <w:t xml:space="preserve"> أو عته، أو جنون.</w:t>
      </w:r>
    </w:p>
    <w:p>
      <w:pPr/>
      <w:r>
        <w:rPr>
          <w:shd w:val="clear" w:fill="eeee80"/>
        </w:rPr>
        <w:t xml:space="preserve">يعتبر غير مميز من لم يبلغ ثلاث عشرة سنة.</w:t>
      </w:r>
    </w:p>
    <w:p>
      <w:pPr/>
      <w:r>
        <w:rPr>
          <w:shd w:val="clear" w:fill="eeee80"/>
        </w:rPr>
        <w:t xml:space="preserve">المادة 43: (معدلة) كل من بلغ سن التمييز ولم يبلغ سن الرشد وكل من بلغ سن الرشد وكان سفيها أو ذا غفلة،</w:t>
      </w:r>
    </w:p>
    <w:p>
      <w:pPr/>
      <w:r>
        <w:rPr/>
        <w:t xml:space="preserve"> يكون ناقص الأهلية وفقا لما يقرره القانون.المادة 44: يخضع فاقد الأهلية ، وناقصوها، بحسب الأحوال لأحكام الولاية، أو الوصاية، أو القوامة،</w:t>
      </w:r>
    </w:p>
    <w:p>
      <w:pPr/>
      <w:r>
        <w:rPr>
          <w:shd w:val="clear" w:fill="eeee80"/>
        </w:rPr>
        <w:t xml:space="preserve"> ضمن الشروط ووفقا للقواعد المقررة في القانون.</w:t>
      </w:r>
    </w:p>
    <w:p>
      <w:pPr/>
      <w:r>
        <w:rPr>
          <w:shd w:val="clear" w:fill="eeee80"/>
        </w:rPr>
        <w:t xml:space="preserve">المادة 45: ليس لأحد التنازل عن أهليته ولا لتغيير أحكامها.</w:t>
      </w:r>
    </w:p>
    <w:p>
      <w:pPr/>
      <w:r>
        <w:rPr>
          <w:shd w:val="clear" w:fill="eeee80"/>
        </w:rPr>
        <w:t xml:space="preserve">المادة 46: ليس لأحد التنازل عن حريته الشخصية.</w:t>
      </w:r>
    </w:p>
    <w:p>
      <w:pPr/>
      <w:r>
        <w:rPr>
          <w:shd w:val="clear" w:fill="eeee80"/>
        </w:rPr>
        <w:t xml:space="preserve">المادة 47: لكل من وقع عليه اعتداء غير مشروع في حق من الحقوق الملازمة لشخصيته أن يطلب وقف هذا الاعتداء والتعويض عما يكون قد لحقه من ضرر.</w:t>
      </w:r>
    </w:p>
    <w:p>
      <w:pPr/>
      <w:r>
        <w:rPr>
          <w:shd w:val="clear" w:fill="eeee80"/>
        </w:rPr>
        <w:t xml:space="preserve">المادة 48: لكل من نازعه الغير في استعمال اسمه دون مبرر،</w:t>
      </w:r>
    </w:p>
    <w:p>
      <w:pPr/>
      <w:r>
        <w:rPr>
          <w:shd w:val="clear" w:fill="eeee80"/>
        </w:rPr>
        <w:t xml:space="preserve"> ومن انتحل الغير اسمه أن يطلب وقف هذا الاعتداء والتعويض،</w:t>
      </w:r>
    </w:p>
    <w:p>
      <w:pPr/>
      <w:r>
        <w:rPr/>
        <w:t xml:space="preserve"> عما يكون قد لحقه من ضرر.</w:t>
      </w:r>
    </w:p>
    <w:p>
      <w:pPr/>
      <w:r>
        <w:rPr>
          <w:shd w:val="clear" w:fill="eeee80"/>
        </w:rPr>
        <w:t xml:space="preserve">المادة 49: (معدلة) الأشخاص الاعتبارية هي:</w:t>
      </w:r>
    </w:p>
    <w:p>
      <w:pPr/>
      <w:r>
        <w:rPr/>
        <w:t xml:space="preserve">- الدولة، الولاية، البلدية،</w:t>
      </w:r>
    </w:p>
    <w:p>
      <w:pPr/>
      <w:r>
        <w:rPr>
          <w:shd w:val="clear" w:fill="eeee80"/>
        </w:rPr>
        <w:t xml:space="preserve">- المؤسسات العمومية ذات الطابع الإداري،</w:t>
      </w:r>
    </w:p>
    <w:p>
      <w:pPr/>
      <w:r>
        <w:rPr>
          <w:shd w:val="clear" w:fill="eeee80"/>
        </w:rPr>
        <w:t xml:space="preserve">- الشركات المدنية والتجارية،</w:t>
      </w:r>
    </w:p>
    <w:p>
      <w:pPr/>
      <w:r>
        <w:rPr>
          <w:shd w:val="clear" w:fill="eeee80"/>
        </w:rPr>
        <w:t xml:space="preserve">- كل مجموعة من أشخاص أو أموال يمنحها القانون شخصية قانونية.</w:t>
      </w:r>
    </w:p>
    <w:p>
      <w:pPr/>
      <w:r>
        <w:rPr>
          <w:shd w:val="clear" w:fill="eeee80"/>
        </w:rPr>
        <w:t xml:space="preserve">المادة 50: يتمتع الشخص الاعتباري بجميع الحقوق الا ما آان منها ملازما لصفة الانسان،</w:t>
      </w:r>
    </w:p>
    <w:p>
      <w:pPr/>
      <w:r>
        <w:rPr/>
        <w:t xml:space="preserve"> وذلك في الحدود التي يقررها القانون.</w:t>
      </w:r>
    </w:p>
    <w:p>
      <w:pPr/>
      <w:r>
        <w:rPr>
          <w:shd w:val="clear" w:fill="eeee80"/>
        </w:rPr>
        <w:t xml:space="preserve">- يكون لها خصوصا:</w:t>
      </w:r>
    </w:p>
    <w:p>
      <w:pPr/>
      <w:r>
        <w:rPr>
          <w:shd w:val="clear" w:fill="eeee80"/>
        </w:rPr>
        <w:t xml:space="preserve">- أهلية في الحدود التي يعينها عقد انشائها أو التي يقررها القانون،</w:t>
      </w:r>
    </w:p>
    <w:p>
      <w:pPr/>
      <w:r>
        <w:rPr>
          <w:shd w:val="clear" w:fill="eeee80"/>
        </w:rPr>
        <w:t xml:space="preserve">- موطن وهو المكان الذي يوجد فيه مركز إدارتها،</w:t>
      </w:r>
    </w:p>
    <w:p>
      <w:pPr/>
      <w:r>
        <w:rPr>
          <w:shd w:val="clear" w:fill="eeee80"/>
        </w:rPr>
        <w:t xml:space="preserve">- الشركات التي يكون مركزها الرئيسي في الخارج ولها نشاط في الجزائر يعتبر مركزها،</w:t>
      </w:r>
    </w:p>
    <w:p>
      <w:pPr/>
      <w:r>
        <w:rPr/>
        <w:t xml:space="preserve"> في نظر القانون الداخلي في الجزائر،</w:t>
      </w:r>
    </w:p>
    <w:p>
      <w:pPr/>
      <w:r>
        <w:rPr>
          <w:shd w:val="clear" w:fill="eeee80"/>
        </w:rPr>
        <w:t xml:space="preserve">- نائب يعبر عن إرادتها،</w:t>
      </w:r>
    </w:p>
    <w:p>
      <w:pPr/>
      <w:r>
        <w:rPr/>
        <w:t xml:space="preserve">المادة 51: يعين القانون الشروط التي يجب توافرها لتأسيس مؤسسات الدولة والمنشآت الاقتصادية، والاجتماعية والمجموعات مثل الجمعيات والتعاونيات واكـتسابها الشخصية القانونية أو فقدها.المادة 52: (معدلة) يمثل وزير المالية الدولة في حالة المشاركة المباشرة في العلاقات التابعة للقانون المدني، وذلك مع مراعاة الأحكام الخاصة المطبقة على المؤسسات ذات الطابع الإداري.</w:t>
      </w:r>
    </w:p>
    <w:p>
      <w:pPr/>
      <w:r>
        <w:rPr>
          <w:shd w:val="clear" w:fill="eeee80"/>
        </w:rPr>
        <w:t xml:space="preserve">المادة 53: تسري على الالتزامات الناجمة مباشرة عن القانون دون غيرها النصوص القانونية التي قررتها.</w:t>
      </w:r>
    </w:p>
    <w:p>
      <w:pPr/>
      <w:r>
        <w:rPr>
          <w:shd w:val="clear" w:fill="eeee80"/>
        </w:rPr>
        <w:t xml:space="preserve">المادة 54: (معدلة) العقد اتفاق يلتزم بموجبه شخص أو عدة أشخاص نحو شخص أو عدة أشخاص آخرين بمنح أو فعل أو عدم فعل شيء ما.</w:t>
      </w:r>
    </w:p>
    <w:p>
      <w:pPr/>
      <w:r>
        <w:rPr/>
        <w:t xml:space="preserve">المادة 55: يكون العقد ملزما للطرفين، متى تبادل المتعاقدان الالتزام بعضهما بعضا.المادة 56: يكون العقد ملزما لشخص، أو لعدة أشخاص، إذا تعاقد فيه شخص نحو شخص،</w:t>
      </w:r>
    </w:p>
    <w:p>
      <w:pPr/>
      <w:r>
        <w:rPr>
          <w:shd w:val="clear" w:fill="eeee80"/>
        </w:rPr>
        <w:t xml:space="preserve"> أو عدة أشخاص آخرين دون التزام من هؤلاء الآخرين.</w:t>
      </w:r>
    </w:p>
    <w:p>
      <w:pPr/>
      <w:r>
        <w:rPr>
          <w:shd w:val="clear" w:fill="eeee80"/>
        </w:rPr>
        <w:t xml:space="preserve">المادة 57: يكون العقد تبادليا متى التزم أحد الطرفين بمنح،</w:t>
      </w:r>
    </w:p>
    <w:p>
      <w:pPr/>
      <w:r>
        <w:rPr/>
        <w:t xml:space="preserve"> أو فعل شيء، يعتبر معادلا لما يمنح، أو يفعل له.إذا كان الشيء المعادل محتويا على حظ ربح، أو خسارة لكل واحد من الطرفين على حسب حادث غير محقق فإن العقد يعتبر عقد غرر.</w:t>
      </w:r>
    </w:p>
    <w:p>
      <w:pPr/>
      <w:r>
        <w:rPr>
          <w:shd w:val="clear" w:fill="eeee80"/>
        </w:rPr>
        <w:t xml:space="preserve">المادة 58: العقد بعوض هو الذي يلزم كل واحد من الطرفين إعطاء،</w:t>
      </w:r>
    </w:p>
    <w:p>
      <w:pPr/>
      <w:r>
        <w:rPr/>
        <w:t xml:space="preserve"> أو فعل شيء مـا.</w:t>
      </w:r>
    </w:p>
    <w:p>
      <w:pPr/>
      <w:r>
        <w:rPr>
          <w:shd w:val="clear" w:fill="eeee80"/>
        </w:rPr>
        <w:t xml:space="preserve">المادة 59: يتم العقد بمجرد أن يتبادل الطرفان التعبير عن إرادتهما المتطابقتين دون الاخلال بالنصوص القانونية.</w:t>
      </w:r>
    </w:p>
    <w:p>
      <w:pPr/>
      <w:r>
        <w:rPr/>
        <w:t xml:space="preserve">المادة 60: التعبير عن الارادة يكون باللفظ وبالكتابة،</w:t>
      </w:r>
    </w:p>
    <w:p>
      <w:pPr/>
      <w:r>
        <w:rPr>
          <w:shd w:val="clear" w:fill="eeee80"/>
        </w:rPr>
        <w:t xml:space="preserve"> أو بالاشارة المتداولة عرفـا كما يكون باتخاذ موقف لا يدع أي شك في دلالـته على مقصود صاحبه.</w:t>
      </w:r>
    </w:p>
    <w:p>
      <w:pPr/>
      <w:r>
        <w:rPr>
          <w:shd w:val="clear" w:fill="eeee80"/>
        </w:rPr>
        <w:t xml:space="preserve">ويجوز أن يكون التعبير عن الارادة ضمنيا إذا لم ينص القانون أو يتفق الطرفان على أن يكون صريحا.</w:t>
      </w:r>
    </w:p>
    <w:p>
      <w:pPr/>
      <w:r>
        <w:rPr>
          <w:shd w:val="clear" w:fill="eeee80"/>
        </w:rPr>
        <w:t xml:space="preserve">المادة 61: ينتج التعبير عن الارادة أثره في الوقت الذي يتصل فيه،</w:t>
      </w:r>
    </w:p>
    <w:p>
      <w:pPr/>
      <w:r>
        <w:rPr/>
        <w:t xml:space="preserve"> بعلم من وجه إليه،</w:t>
      </w:r>
    </w:p>
    <w:p>
      <w:pPr/>
      <w:r>
        <w:rPr>
          <w:shd w:val="clear" w:fill="eeee80"/>
        </w:rPr>
        <w:t xml:space="preserve"> ويعتبر وصول التعبير قرينة على العلم به ما لم يقم الدليل على عكس ذلك.</w:t>
      </w:r>
    </w:p>
    <w:p>
      <w:pPr/>
      <w:r>
        <w:rPr/>
        <w:t xml:space="preserve">المادة 62: إذا مات من صدر منه التعبير عن الارادة أو فقد أهليته قبل أن ينتج التعبير أثره، فإن ذلك لا يمنع من ترتب هذا الأثر عند اتصال التعبير بعلم من وجه اليه، هذا ما لم يتبين العكس من التعبير أو من طبيعة التعامل.</w:t>
      </w:r>
    </w:p>
    <w:p>
      <w:pPr/>
      <w:r>
        <w:rPr>
          <w:shd w:val="clear" w:fill="eeee80"/>
        </w:rPr>
        <w:t xml:space="preserve">المادة 63: إذا عين أجل للقبول التزم الموجب بالبقاء على ايجابه إلى انقضاء هذا الأجل.</w:t>
      </w:r>
    </w:p>
    <w:p>
      <w:pPr/>
      <w:r>
        <w:rPr>
          <w:shd w:val="clear" w:fill="eeee80"/>
        </w:rPr>
        <w:t xml:space="preserve">وقد يستخلص الأجل من ظروف الحال،</w:t>
      </w:r>
    </w:p>
    <w:p>
      <w:pPr/>
      <w:r>
        <w:rPr/>
        <w:t xml:space="preserve"> أو من طبيعة المعاملة.</w:t>
      </w:r>
    </w:p>
    <w:p>
      <w:pPr/>
      <w:r>
        <w:rPr>
          <w:shd w:val="clear" w:fill="eeee80"/>
        </w:rPr>
        <w:t xml:space="preserve">المادة 64: إذا صدر الا يجاب في مجلس العقد لشخص حاضر دون تحديد أجل القبول فإن الموجب يتحلل من ايجابه إذا لم يصدر القبول فورا وكذلك إذا صدر الايجاب من شخص إلى آخر بطريق الهاتف أو بأي طريق مماثل.</w:t>
      </w:r>
    </w:p>
    <w:p>
      <w:pPr/>
      <w:r>
        <w:rPr/>
        <w:t xml:space="preserve">غير أن العقد يتم، ولو لم يصدر القبول فورا، إذا لم يوجد ما يدل على أن الموجب قد عدل عن ايجابه في الفترة ما بين الايجاب والقبول، وكان القبول صدر قبل أن ينفض مجلس العقد.</w:t>
      </w:r>
    </w:p>
    <w:p>
      <w:pPr/>
      <w:r>
        <w:rPr>
          <w:shd w:val="clear" w:fill="eeee80"/>
        </w:rPr>
        <w:t xml:space="preserve">المادة 65: إذا اتفق الطرفان على جميع المسائل الجوهرية في العقد واحتفظا بمسائل تفصيلية يتفقان عليها فيما بعد ولم يشترطا أن لا أثر للعقد عند عدم الاتفاق عليها،</w:t>
      </w:r>
    </w:p>
    <w:p>
      <w:pPr/>
      <w:r>
        <w:rPr/>
        <w:t xml:space="preserve"> اعتبر العقد منبرما وإذا قام خلاف على المسائل التي لم يتم الاتفاق عليها، فإن المحكمة تقضي فيها طبقا لطبيعة المعاملة ولأحكام القانون، والعرف، والعدالة.</w:t>
      </w:r>
    </w:p>
    <w:p>
      <w:pPr/>
      <w:r>
        <w:rPr>
          <w:shd w:val="clear" w:fill="eeee80"/>
        </w:rPr>
        <w:t xml:space="preserve">المادة 66: لا يعتبر القبول الذي يغير الايجاب إلا ايجابا جديدا.</w:t>
      </w:r>
    </w:p>
    <w:p>
      <w:pPr/>
      <w:r>
        <w:rPr>
          <w:shd w:val="clear" w:fill="eeee80"/>
        </w:rPr>
        <w:t xml:space="preserve">المادة 67: يعتبر الـتعاقد ما بين الغائبين قد تم في المكان وفي الزمـان اللذين يعلم فيهما الموجب بالقبول،</w:t>
      </w:r>
    </w:p>
    <w:p>
      <w:pPr/>
      <w:r>
        <w:rPr/>
        <w:t xml:space="preserve"> ما لم يوجد اتفاق أو نص قانوني يقضي بغير ذلك.ويفترض أن الموجب قد علم بالقبول في المكان، وفي الزمان اللذين وصل إليه فيهما القبول.المادة 68: إذا كانت طبيعة المعاملة، أو العرف التجاري، أو غير ذلك من الظروف،</w:t>
      </w:r>
    </w:p>
    <w:p>
      <w:pPr/>
      <w:r>
        <w:rPr>
          <w:shd w:val="clear" w:fill="eeee80"/>
        </w:rPr>
        <w:t xml:space="preserve"> تدل على أن الموجب لميكن لينتظر تصريحا بالقبول فإن العقد يعتبر قد تم،</w:t>
      </w:r>
    </w:p>
    <w:p>
      <w:pPr/>
      <w:r>
        <w:rPr/>
        <w:t xml:space="preserve"> إذا لم يرفض الايجاب في وقت مناسب.ويعتبر السكوت في الرد قبولا، إذا اتصل الايجاب بتعامل سابق بين المتعاقدين، أو إذا كان الايجاب لمصلحة من وجه إليه.المادة 69: لا يتم العقد في المزايدات إلا برسم المزاد، ويسقط المزاد بمزاد أعلى ولو كان باطلا.</w:t>
      </w:r>
    </w:p>
    <w:p>
      <w:pPr/>
      <w:r>
        <w:rPr>
          <w:shd w:val="clear" w:fill="eeee80"/>
        </w:rPr>
        <w:t xml:space="preserve">المادة 70: يحصل القبول في عقد الاذعان بمجرد التسليم لشروط مقررة يضعها الموجب ولا يقبل المناقشة فيها.</w:t>
      </w:r>
    </w:p>
    <w:p>
      <w:pPr/>
      <w:r>
        <w:rPr>
          <w:shd w:val="clear" w:fill="eeee80"/>
        </w:rPr>
        <w:t xml:space="preserve">المادة 71: الاتفاق الذي يعد له كلا المتعاقدين أو أحدهما بإبرام عقد معين في المستقبل لا يكون له أثر الا إذا عينت جميع المسائل الجوهرية للعقد المراد إبرامه،</w:t>
      </w:r>
    </w:p>
    <w:p>
      <w:pPr/>
      <w:r>
        <w:rPr/>
        <w:t xml:space="preserve"> والمدة التي يجب إبرامه فيها.</w:t>
      </w:r>
    </w:p>
    <w:p>
      <w:pPr/>
      <w:r>
        <w:rPr>
          <w:shd w:val="clear" w:fill="eeee80"/>
        </w:rPr>
        <w:t xml:space="preserve">وإذا اشترط القانون لتمام العقد استيفاء شكل معين فهذا الشكل يطبق أيضا على الاتفاق المتضمن الوعد بالتعاقد.</w:t>
      </w:r>
    </w:p>
    <w:p>
      <w:pPr/>
      <w:r>
        <w:rPr>
          <w:shd w:val="clear" w:fill="eeee80"/>
        </w:rPr>
        <w:t xml:space="preserve">المادة 72: إذا وعد شخص بإبرام عقد ثم نكل وقاضاه المتعاقد الآخر طالبا تنفيذ الوعد،</w:t>
      </w:r>
    </w:p>
    <w:p>
      <w:pPr/>
      <w:r>
        <w:rPr>
          <w:shd w:val="clear" w:fill="eeee80"/>
        </w:rPr>
        <w:t xml:space="preserve"> وكانت الشروط اللازمة لتمام العقد وخاصة ما يتعلق منها بالشكل متوافرة،</w:t>
      </w:r>
    </w:p>
    <w:p>
      <w:pPr/>
      <w:r>
        <w:rPr/>
        <w:t xml:space="preserve"> قام الحكم مقام العقد.</w:t>
      </w:r>
    </w:p>
    <w:p>
      <w:pPr/>
      <w:r>
        <w:rPr>
          <w:shd w:val="clear" w:fill="eeee80"/>
        </w:rPr>
        <w:t xml:space="preserve">المادة 72 مكرر: (جديدة) يمنح دفع العربون وقت إبرام العقد لكل من المتعاقدين الحق في العدول عنه خلال المدة المتفق عليها،</w:t>
      </w:r>
    </w:p>
    <w:p>
      <w:pPr/>
      <w:r>
        <w:rPr/>
        <w:t xml:space="preserve"> إلا إذا قضى الاتفاق بخلاف ذلك.</w:t>
      </w:r>
    </w:p>
    <w:p>
      <w:pPr/>
      <w:r>
        <w:rPr>
          <w:shd w:val="clear" w:fill="eeee80"/>
        </w:rPr>
        <w:t xml:space="preserve">فإذا عدل من دفع العربون فقدة.</w:t>
      </w:r>
    </w:p>
    <w:p>
      <w:pPr/>
      <w:r>
        <w:rPr>
          <w:shd w:val="clear" w:fill="eeee80"/>
        </w:rPr>
        <w:t xml:space="preserve">وإذا عدل من قبضه رده ومثله ولو لم يترتب على العدول أي ضرر.</w:t>
      </w:r>
    </w:p>
    <w:p>
      <w:pPr/>
      <w:r>
        <w:rPr/>
        <w:t xml:space="preserve">المادة 73: إذا تم العقد بطريق النيابة،</w:t>
      </w:r>
    </w:p>
    <w:p>
      <w:pPr/>
      <w:r>
        <w:rPr>
          <w:shd w:val="clear" w:fill="eeee80"/>
        </w:rPr>
        <w:t xml:space="preserve"> كان شخص النائب لا شخص الأصيل هو محل الاعتبار عند النظر في عيوب الرضاء،</w:t>
      </w:r>
    </w:p>
    <w:p>
      <w:pPr/>
      <w:r>
        <w:rPr/>
        <w:t xml:space="preserve"> أو في أثر العلم ببعض الظروف الخاصة، أو افتراض العلم بها حتما.</w:t>
      </w:r>
    </w:p>
    <w:p>
      <w:pPr/>
      <w:r>
        <w:rPr>
          <w:shd w:val="clear" w:fill="eeee80"/>
        </w:rPr>
        <w:t xml:space="preserve">غير أنه إذا كان النائب وكيلا ويتصرف وفقا لتعليمات معينة صادرة من موكله،</w:t>
      </w:r>
    </w:p>
    <w:p>
      <w:pPr/>
      <w:r>
        <w:rPr>
          <w:shd w:val="clear" w:fill="eeee80"/>
        </w:rPr>
        <w:t xml:space="preserve"> فليس للموكل أن يتمسك بجهل النائب لظروف كان يعلمها هو،</w:t>
      </w:r>
    </w:p>
    <w:p>
      <w:pPr/>
      <w:r>
        <w:rPr/>
        <w:t xml:space="preserve"> أو كان من المفروض حتما أن يعلمها.</w:t>
      </w:r>
    </w:p>
    <w:p>
      <w:pPr/>
      <w:r>
        <w:rPr>
          <w:shd w:val="clear" w:fill="eeee80"/>
        </w:rPr>
        <w:t xml:space="preserve">المادة 74:  إذا ابرم النائب في حدود نيابته عقدا باسم الأصيل فإن ما ينشأ عن هذا العقد من حقوق،</w:t>
      </w:r>
    </w:p>
    <w:p>
      <w:pPr/>
      <w:r>
        <w:rPr/>
        <w:t xml:space="preserve"> والتزاماتي ضاف إلى الأصيل.المادة 75: إذا لم يعلن المتعاقد وقت إبرام العقد أنه يتعاقد بصفته نائبا، فإن أثر العقد لا يضاف إلى الأصيل دائنا أو مدينا،</w:t>
      </w:r>
    </w:p>
    <w:p>
      <w:pPr/>
      <w:r>
        <w:rPr>
          <w:shd w:val="clear" w:fill="eeee80"/>
        </w:rPr>
        <w:t xml:space="preserve"> إلا إذا كان من المفروض حتما أن من تعاقد معه النائب يعلم بوجود النيابة أو كان يستوي عنده أن يتعامل مع الأصيل أو النائب.</w:t>
      </w:r>
    </w:p>
    <w:p>
      <w:pPr/>
      <w:r>
        <w:rPr>
          <w:shd w:val="clear" w:fill="eeee80"/>
        </w:rPr>
        <w:t xml:space="preserve">المادة 76: إذا كان النائب ومن تعاقد معه يجهلان معا وقت العقد انقضاء النيابة،</w:t>
      </w:r>
    </w:p>
    <w:p>
      <w:pPr/>
      <w:r>
        <w:rPr/>
        <w:t xml:space="preserve"> فإن أثر العقد الذي يبرمه، حقا كان أو التزاما، يضاف إلى الأصيل أو خلفائه.</w:t>
      </w:r>
    </w:p>
    <w:p>
      <w:pPr/>
      <w:r>
        <w:rPr>
          <w:shd w:val="clear" w:fill="eeee80"/>
        </w:rPr>
        <w:t xml:space="preserve">المادة 77: لا يجوز لشخص أن يتعاقد مع نفسه باسم من ينوب عنه سواء أكان التعاقد لحسابه هو أم لحساب شخص آخر،</w:t>
      </w:r>
    </w:p>
    <w:p>
      <w:pPr/>
      <w:r>
        <w:rPr/>
        <w:t xml:space="preserve"> دون ترخيص من الأصيل على أنه يجوز للأصيل في هذه الحالة أن يجيز التعاقد كل ذلك مع مراعاة ما يخالفه، مما يقضي به القانون وقواعد التجارة.</w:t>
      </w:r>
    </w:p>
    <w:p>
      <w:pPr/>
      <w:r>
        <w:rPr>
          <w:shd w:val="clear" w:fill="eeee80"/>
        </w:rPr>
        <w:t xml:space="preserve">المادة 78: (معدلة) كل شخص أهل للتعاقد ما لم يطرأ على أهليته عارض يجعله ناقص الأهلية أو فاقدها بحكم القانون.</w:t>
      </w:r>
    </w:p>
    <w:p>
      <w:pPr/>
      <w:r>
        <w:rPr>
          <w:shd w:val="clear" w:fill="eeee80"/>
        </w:rPr>
        <w:t xml:space="preserve">المادة 79: (معدلة) تسري على القصر وعلى المحجور عليهم وعلى غيرهم من عديمي الأهلية أو ناقصيها قواعد الأهلية المنصوص عليها في قانون الأسرة.</w:t>
      </w:r>
    </w:p>
    <w:p>
      <w:pPr/>
      <w:r>
        <w:rPr/>
        <w:t xml:space="preserve">المادة 80: (معدلة) إذا كان الشخص أصم أبكم، أو أعمى أصم، أو أعمى أبكم، وتعذر عليه بسبب تلك العاهـة التعبير عن إرادته،</w:t>
      </w:r>
    </w:p>
    <w:p>
      <w:pPr/>
      <w:r>
        <w:rPr>
          <w:shd w:val="clear" w:fill="eeee80"/>
        </w:rPr>
        <w:t xml:space="preserve"> جاز للمحكمة أن تعين له مساعدا قضائيا يعاونه في التصرفات التي تقتضيها مصلحته.</w:t>
      </w:r>
    </w:p>
    <w:p>
      <w:pPr/>
      <w:r>
        <w:rPr>
          <w:shd w:val="clear" w:fill="eeee80"/>
        </w:rPr>
        <w:t xml:space="preserve">ويكون قابلا للإبطال كل تصرف عين من أجله مساعد قضائي إذا صدر من الشخص الذي تقررت مساعدته بدون حضور المساعد بعد تسجيل قرار المساعدة.</w:t>
      </w:r>
    </w:p>
    <w:p>
      <w:pPr/>
      <w:r>
        <w:rPr>
          <w:shd w:val="clear" w:fill="eeee80"/>
        </w:rPr>
        <w:t xml:space="preserve">المادة 81:  يجوز للمتعاقد الذي وقع في غلط جوهري وقت إبرام العقد،</w:t>
      </w:r>
    </w:p>
    <w:p>
      <w:pPr/>
      <w:r>
        <w:rPr/>
        <w:t xml:space="preserve"> أن يطلب ابطاله.</w:t>
      </w:r>
    </w:p>
    <w:p>
      <w:pPr/>
      <w:r>
        <w:rPr>
          <w:shd w:val="clear" w:fill="eeee80"/>
        </w:rPr>
        <w:t xml:space="preserve">المادة 82: يكون الغلط جوهريا إذا بلغ حدا من الجسامة بحيث يمتنع معه المتعاقد عن إبرام العقد لو لم يقع فيهذا الغلط.</w:t>
      </w:r>
    </w:p>
    <w:p>
      <w:pPr/>
      <w:r>
        <w:rPr/>
        <w:t xml:space="preserve">ويعتبر الغلط جوهريا على الأخص إذا وقع في صفة للشيء يراها المتعاقدان جوهرية، أو يجب اعتبارها كذلك نظرا لشروط العقد ولحسن النية.وإذا وقع في ذات المتعاقد أو في صفة من صفاته، وكانت تلك الذات أو هذه الصفة السبب الرئيسي في التعاقد.</w:t>
      </w:r>
    </w:p>
    <w:p>
      <w:pPr/>
      <w:r>
        <w:rPr>
          <w:shd w:val="clear" w:fill="eeee80"/>
        </w:rPr>
        <w:t xml:space="preserve">المادة 83: يكون العقد قابلا للابطال لغلط في القانون إذا توفرت فيه شروط الغلط في الواقع طبقا للمادتين 81 و82 ما لم يقض القانون بغير ذلك.</w:t>
      </w:r>
    </w:p>
    <w:p>
      <w:pPr/>
      <w:r>
        <w:rPr>
          <w:shd w:val="clear" w:fill="eeee80"/>
        </w:rPr>
        <w:t xml:space="preserve">المادة 84: لا يؤثر في صحة العقد مجرد الغلط في الحساب ولا غلطات القلم،</w:t>
      </w:r>
    </w:p>
    <w:p>
      <w:pPr/>
      <w:r>
        <w:rPr/>
        <w:t xml:space="preserve"> ولكن يجب تصحيح الغلط.</w:t>
      </w:r>
    </w:p>
    <w:p>
      <w:pPr/>
      <w:r>
        <w:rPr>
          <w:shd w:val="clear" w:fill="eeee80"/>
        </w:rPr>
        <w:t xml:space="preserve">المادة 85: ليس لمن وقع في غلط أن يتمسك به على وجه يتعارض مع ما يقضي به حسن النية.</w:t>
      </w:r>
    </w:p>
    <w:p>
      <w:pPr/>
      <w:r>
        <w:rPr>
          <w:shd w:val="clear" w:fill="eeee80"/>
        </w:rPr>
        <w:t xml:space="preserve">ويبقى بالأخص ملزما بالعقد قصد إبرامه إذا أظهر الطرف الآخر استعداده لتنفيذ هذا العقد.</w:t>
      </w:r>
    </w:p>
    <w:p>
      <w:pPr/>
      <w:r>
        <w:rPr/>
        <w:t xml:space="preserve">المادة 86: يجوز إبطال العقد للتدليس إذا كانت الحيل التي لجأ إليها أحد المتعاقدين أو النائب عنه، من الجسامة بحيث لولاها لما ابرم الطرف الثاني العقد.</w:t>
      </w:r>
    </w:p>
    <w:p>
      <w:pPr/>
      <w:r>
        <w:rPr>
          <w:shd w:val="clear" w:fill="eeee80"/>
        </w:rPr>
        <w:t xml:space="preserve">ويعتبر تدليسا السكوت عمدا عن واقعة أو ملابسة إذا ثبت أن المدلس عليه ما كان ليبرم العقد لو علم بتلك الواقعة أو هذه الملابسة.</w:t>
      </w:r>
    </w:p>
    <w:p>
      <w:pPr/>
      <w:r>
        <w:rPr/>
        <w:t xml:space="preserve">المادة 87: إذا صدر التدليس من غير المتعاقدين، فليس للمتعاقد المدلس عليه أن يطلب إبطال العقد، ما لم يثبت أن المتعاقد الآخر كان يعلم، أو كان من المفروض حتما أن يعلم بهذا التدليس.</w:t>
      </w:r>
    </w:p>
    <w:p>
      <w:pPr/>
      <w:r>
        <w:rPr>
          <w:shd w:val="clear" w:fill="eeee80"/>
        </w:rPr>
        <w:t xml:space="preserve">المادة 88: يجوز إبطال العقد للإكراه إذا تعاقد شخص تحت سلطان رهبة بينة بعثها المتعاقد الآخر في نفسه دون حق.</w:t>
      </w:r>
    </w:p>
    <w:p>
      <w:pPr/>
      <w:r>
        <w:rPr>
          <w:shd w:val="clear" w:fill="eeee80"/>
        </w:rPr>
        <w:t xml:space="preserve">وتعتبر الرهبة قائمة على بينة إذا كانت ظروف الحال تصور للطرف الذي يدعيها أن خطرا جسيما محدقا يهدده هو،</w:t>
      </w:r>
    </w:p>
    <w:p>
      <w:pPr/>
      <w:r>
        <w:rPr/>
        <w:t xml:space="preserve"> أو أحد أقاربه، في النفس، أو الجسم، أو الشرف، أو المال.</w:t>
      </w:r>
    </w:p>
    <w:p>
      <w:pPr/>
      <w:r>
        <w:rPr>
          <w:shd w:val="clear" w:fill="eeee80"/>
        </w:rPr>
        <w:t xml:space="preserve">ويراعى في تقدير الاكراه جنس من وقع عليه هذا الاكراه،</w:t>
      </w:r>
    </w:p>
    <w:p>
      <w:pPr/>
      <w:r>
        <w:rPr/>
        <w:t xml:space="preserve"> وسنه، وحالت ه الاجتماعية، والصحية،</w:t>
      </w:r>
    </w:p>
    <w:p>
      <w:pPr/>
      <w:r>
        <w:rPr>
          <w:shd w:val="clear" w:fill="eeee80"/>
        </w:rPr>
        <w:t xml:space="preserve"> وجميع الظروف الأخرى التي من شأنها أن تؤثر في جسامة الاكراه.</w:t>
      </w:r>
    </w:p>
    <w:p>
      <w:pPr/>
      <w:r>
        <w:rPr/>
        <w:t xml:space="preserve">المادة 89: إذا صدر الاكراه من غير المتعاقدين،</w:t>
      </w:r>
    </w:p>
    <w:p>
      <w:pPr/>
      <w:r>
        <w:rPr>
          <w:shd w:val="clear" w:fill="eeee80"/>
        </w:rPr>
        <w:t xml:space="preserve"> فليس للمتعاقد المكره أن يطلب إبطال العقد الا إذا اثبت أن المتعاقد الآخر كان يعلم أو كان من المفروض حتما أن يعلم بهذا الاكراه.</w:t>
      </w:r>
    </w:p>
    <w:p>
      <w:pPr/>
      <w:r>
        <w:rPr/>
        <w:t xml:space="preserve">المادة 90: (معدلة) إذا كانت التزامات أحد المتعاقدين متفاوتة كثيرا في النسبة مع ما حصل عليه هذا المتعاقد من فائدة بموجب العقد أو مع التزامات المتعاقد الآخر،</w:t>
      </w:r>
    </w:p>
    <w:p>
      <w:pPr/>
      <w:r>
        <w:rPr>
          <w:shd w:val="clear" w:fill="eeee80"/>
        </w:rPr>
        <w:t xml:space="preserve"> وتبين أن المتعاقد المغبون لم يبرم العقد إلا لأن المتعاقد الآخر قد استغل فيه طيشا بينا أو هوى جامحا،</w:t>
      </w:r>
    </w:p>
    <w:p>
      <w:pPr/>
      <w:r>
        <w:rPr/>
        <w:t xml:space="preserve"> جاز للقاضي بناء على طلب المتعاقد المغبون، أن يبطل العقد أو أن ينقص التزامات هذا المتعاقد.ويجب أن ترفع الدعوى بذلك خلال سنة من تاريخ العقد، وإلا كانت غير مقبولة.ويجوز في عقود المعاوضة أن يتوقى الطرف الآخر دعوى الإبطال، إذا عرض ما يراه القاضي كافيا لرفع الغبن.</w:t>
      </w:r>
    </w:p>
    <w:p>
      <w:pPr/>
      <w:r>
        <w:rPr>
          <w:shd w:val="clear" w:fill="eeee80"/>
        </w:rPr>
        <w:t xml:space="preserve">المادة 91: يراعى في تطبيق المادة 90 عدم الاخلال بالأحكام الخاصة بالغبن في بعض العقود.</w:t>
      </w:r>
    </w:p>
    <w:p>
      <w:pPr/>
      <w:r>
        <w:rPr>
          <w:shd w:val="clear" w:fill="eeee80"/>
        </w:rPr>
        <w:t xml:space="preserve">المادة 92: يجوز أن يكون محل الالتزام شيئا مستقبلا ومحققا.</w:t>
      </w:r>
    </w:p>
    <w:p>
      <w:pPr/>
      <w:r>
        <w:rPr>
          <w:shd w:val="clear" w:fill="eeee80"/>
        </w:rPr>
        <w:t xml:space="preserve">غير أن التعامل في تركة إنسان على قيد الحيـاة باطل ولو كان برضاه،</w:t>
      </w:r>
    </w:p>
    <w:p>
      <w:pPr/>
      <w:r>
        <w:rPr/>
        <w:t xml:space="preserve"> إلا في الأحوال المنصوص عليها في القانون.</w:t>
      </w:r>
    </w:p>
    <w:p>
      <w:pPr/>
      <w:r>
        <w:rPr>
          <w:shd w:val="clear" w:fill="eeee80"/>
        </w:rPr>
        <w:t xml:space="preserve">المادة 93: (معدلة) إذا كان محل الالتزام مستحيلا في ذاته أو مخال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2026-10-12T09:42:44+00:00</dcterms:created>
  <dcterms:modified xsi:type="dcterms:W3CDTF">2026-10-12T09:42:44+00:00</dcterms:modified>
</cp:coreProperties>
</file>

<file path=docProps/custom.xml><?xml version="1.0" encoding="utf-8"?>
<Properties xmlns="http://schemas.openxmlformats.org/officeDocument/2006/custom-properties" xmlns:vt="http://schemas.openxmlformats.org/officeDocument/2006/docPropsVTypes"/>
</file>