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fabriquer un verre, on part d'un ensemble de matieres premieres constitue de roches naturelles (sable, calcaire) et de produits chimiques industriels (carbonate de sodium), pris en proportions definies.Mise a part les corps volatils qui s'echappent au cours de cette operation, tous les constituants du melange initial (y compris les impuretes indesirables) fondent et forment un liquide homogene appele verre fondu ou fonte qui vitrifie par refroidissement.Mise a part les modifications que peuvent apporter certains de ces traitements specifiques, les proprietes du verre sont essentiellement fixees des le depart par la nature et les proportions des constituants de la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2026-10-08T23:41:06+00:00</dcterms:created>
  <dcterms:modified xsi:type="dcterms:W3CDTF">2026-10-08T23:41:06+00:00</dcterms:modified>
</cp:coreProperties>
</file>

<file path=docProps/custom.xml><?xml version="1.0" encoding="utf-8"?>
<Properties xmlns="http://schemas.openxmlformats.org/officeDocument/2006/custom-properties" xmlns:vt="http://schemas.openxmlformats.org/officeDocument/2006/docPropsVTypes"/>
</file>