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الفرق أن علم موسى في أمور الرسالة و الشريعة لتنظيم حياة الناس و هداية قومه جميعا و هو علم عام يجب فيهاالبلاغ،</w:t>
      </w:r>
    </w:p>
    <w:p>
      <w:pPr/>
      <w:r>
        <w:rPr/>
        <w:t xml:space="preserve"> و علم الخضر متعلق بأمور الحياة و مصالح  عدد محدود من الناس،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2026-10-04T07:17:29+00:00</dcterms:created>
  <dcterms:modified xsi:type="dcterms:W3CDTF">2026-10-04T07:17:29+00:00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