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تتمثل أهمية إدارة المعرفة فيما يلي:  </w:t>
      </w:r>
    </w:p>
    <w:p>
      <w:pPr/>
      <w:r>
        <w:rPr>
          <w:shd w:val="clear" w:fill="eeee80"/>
        </w:rPr>
        <w:t xml:space="preserve">بناء وتنمية قدرة المؤسسة على التعامل مع المتغيرات وزيادة إحساسها بالتغيير وتوقعـه فـي وقـت مبكر يسمح للإدارة بالاستعداد للمواجهة؛</w:t>
      </w:r>
    </w:p>
    <w:p>
      <w:pPr/>
      <w:r>
        <w:rPr/>
        <w:t xml:space="preserve"> تهيئة الفرص لنمو المؤسسة وتطورها بمعدلات تتناسب مع قدراتها وكذا الفـرص المتاحـة، وذلـك بتعميق استخدام نتائج العلم ومنتجات التقنية المتجددة،</w:t>
      </w:r>
    </w:p>
    <w:p>
      <w:pPr/>
      <w:r>
        <w:rPr>
          <w:shd w:val="clear" w:fill="eeee80"/>
        </w:rPr>
        <w:t xml:space="preserve"> إلى جانب الخبرة المتراكمة لأفرادها؛</w:t>
      </w:r>
    </w:p>
    <w:p>
      <w:pPr/>
      <w:r>
        <w:rPr/>
        <w:t xml:space="preserve">مساندة الإدارة في مباشرة عملية التمدد الفكري بنبذ القديم من المفاهيم والأساليب واكتـساب الجديـد منها؛ أي الخروج من الإطار الفكري القديم،</w:t>
      </w:r>
    </w:p>
    <w:p>
      <w:pPr/>
      <w:r>
        <w:rPr>
          <w:shd w:val="clear" w:fill="eeee80"/>
        </w:rPr>
        <w:t xml:space="preserve"> وبذلك يتحقق التعلم التنظيمي؛</w:t>
      </w:r>
    </w:p>
    <w:p>
      <w:pPr/>
      <w:r>
        <w:rPr>
          <w:shd w:val="clear" w:fill="eeee80"/>
        </w:rPr>
        <w:t xml:space="preserve"> توفير مناخ ملائم يحفز العاملين ذوي المعرفة على إطلاق معارفهم الكام نة وإتاحتها للمؤسسة،</w:t>
      </w:r>
    </w:p>
    <w:p>
      <w:pPr/>
      <w:r>
        <w:rPr>
          <w:shd w:val="clear" w:fill="eeee80"/>
        </w:rPr>
        <w:t xml:space="preserve"> ممـا يؤكد أن المستوى المعرفي هو الأساس في تحديد الدرجات الوظيفية ومـا يتبعهـا مـن صـلاحيات ومزايا؛</w:t>
      </w:r>
    </w:p>
    <w:p>
      <w:pPr/>
      <w:r>
        <w:rPr>
          <w:shd w:val="clear" w:fill="eeee80"/>
        </w:rPr>
        <w:t xml:space="preserve">  ربط كل المعارف والخبرات بما يمكن من تطوير وتنمية المؤسسة ككيان تفاعلي.</w:t>
      </w:r>
    </w:p>
    <w:p>
      <w:pPr/>
      <w:r>
        <w:rPr>
          <w:shd w:val="clear" w:fill="eeee80"/>
        </w:rPr>
        <w:t xml:space="preserve">من كل ما سبق نستنتج أن المؤسسة التي تتبنى مشروع إدارة المعرفة ستتمكن من تحقيق أهـدافها،</w:t>
      </w:r>
    </w:p>
    <w:p>
      <w:pPr/>
      <w:r>
        <w:rPr>
          <w:shd w:val="clear" w:fill="eeee80"/>
        </w:rPr>
        <w:t xml:space="preserve"> عـن طريق منح فرصة لعمالها من إطلاق العنان للرصيد المعرفي الذي يملكونه وتجسيده في مختلف الأعمال الموكلة لهم،</w:t>
      </w:r>
    </w:p>
    <w:p>
      <w:pPr/>
      <w:r>
        <w:rPr>
          <w:shd w:val="clear" w:fill="eeee80"/>
        </w:rPr>
        <w:t xml:space="preserve"> ومن ثم سيتحسن أداؤهم تدريجيا بما يمكنهم من تحقيق التميز في مكان العمل مـن جهـة،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2026-10-17T17:52:30+00:00</dcterms:created>
  <dcterms:modified xsi:type="dcterms:W3CDTF">2026-10-17T17:52:30+00:00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