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العائد والمخاطر: 	•	العائد: يمثل الهدف الأساسي من أي استثمار تحقيق عوائد مالية أو اقتصادية.  هذه العوائد قد تكون في شكل أرباح مالية،  أو زيادة في قيمة الأصول بمرور الوقت.  فمثلاً قد تكون العوائد من الأسهم على شكل توزيعات أرباح أو ارتفاع في سعر السهم، 	•	المخاطر: كل استثمار يحمل درجة من المخاطرة.  الاستثمارات في الأسهم تكون عالية المخاطر مقارنة بالسندات الحكومية التي تعتبر أقل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2026-09-22T00:15:13+00:00</dcterms:created>
  <dcterms:modified xsi:type="dcterms:W3CDTF">2026-09-22T00:15:13+00:00</dcterms:modified>
</cp:coreProperties>
</file>

<file path=docProps/custom.xml><?xml version="1.0" encoding="utf-8"?>
<Properties xmlns="http://schemas.openxmlformats.org/officeDocument/2006/custom-properties" xmlns:vt="http://schemas.openxmlformats.org/officeDocument/2006/docPropsVTypes"/>
</file>