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Market trends and customer preferences are largely shaped by sociocultural variables, which could have a significant effect on Garmin's plan of action.</w:t>
      </w:r>
    </w:p>
    <w:p>
      <w:pPr/>
      <w:r>
        <w:rPr>
          <w:shd w:val="clear" w:fill="eeee80"/>
        </w:rPr>
        <w:t xml:space="preserve">Cultural preferences are one of these aspects that impact the organization; different cultures may have fluctuated attitudes and preferences about navigation gadgets.</w:t>
      </w:r>
    </w:p>
    <w:p>
      <w:pPr/>
      <w:r>
        <w:rPr/>
        <w:t xml:space="preserve"> Executives at Garmin need to take cultural differences into account while developing new goods and marketing plans. </w:t>
      </w:r>
    </w:p>
    <w:p>
      <w:pPr/>
      <w:r>
        <w:rPr>
          <w:shd w:val="clear" w:fill="eeee80"/>
        </w:rPr>
        <w:t xml:space="preserve">This involves altering advertising campaigns, language localization, and product features to reflect the standards of society.</w:t>
      </w:r>
    </w:p>
    <w:p>
      <w:pPr/>
      <w:r>
        <w:rPr/>
        <w:t xml:space="preserve">  Concerns about health and safety are also present: The demand for navigation devices across consumers might be influenced by social and cultural trends related to safety and well-being. The demand for hands-free navigation systems, such as those provided by Garmin, is being driven by issues about distracted driving and the potential safety risks associated with using cell phones for navigation. </w:t>
      </w:r>
    </w:p>
    <w:p>
      <w:pPr/>
      <w:r>
        <w:rPr>
          <w:shd w:val="clear" w:fill="eeee80"/>
        </w:rPr>
        <w:t xml:space="preserve">Executives can profit from these developments by highlighting their goods' safety features and promoting them as alternatives that are safer than mobile devices.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Other changes in lifestyle: Urbanization, shifting demographics, and changing lifestyles are a few instances of social and cultural changes that might impact consumer choices for navigation systems.</w:t>
      </w:r>
    </w:p>
    <w:p>
      <w:pPr/>
      <w:r>
        <w:rPr/>
        <w:t xml:space="preserve"> Executives at Garmin need to be flexible to changing consumer needs and anticipate lifestyle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2026-10-11T15:04:33+00:00</dcterms:created>
  <dcterms:modified xsi:type="dcterms:W3CDTF">2026-10-11T15:04:33+00:00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